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FCD15" w14:textId="22E097AA" w:rsidR="00EE3FF7" w:rsidRPr="00D27911" w:rsidRDefault="00EE3FF7" w:rsidP="00EE3FF7">
      <w:pPr>
        <w:jc w:val="center"/>
        <w:rPr>
          <w:rFonts w:ascii="Arial" w:hAnsi="Arial" w:cs="Arial"/>
          <w:b/>
          <w:color w:val="7030A0"/>
          <w:lang w:val="en-GB"/>
        </w:rPr>
      </w:pPr>
      <w:r w:rsidRPr="00D27911">
        <w:rPr>
          <w:rFonts w:ascii="Arial" w:hAnsi="Arial" w:cs="Arial"/>
          <w:b/>
          <w:color w:val="7030A0"/>
          <w:lang w:val="en-GB"/>
        </w:rPr>
        <w:t>STEM Gender Inequity</w:t>
      </w:r>
      <w:r w:rsidRPr="00D27911">
        <w:rPr>
          <w:rFonts w:ascii="Arial" w:hAnsi="Arial" w:cs="Arial"/>
          <w:b/>
          <w:color w:val="7030A0"/>
          <w:lang w:val="en-GB"/>
        </w:rPr>
        <w:t xml:space="preserve"> in Chile</w:t>
      </w:r>
    </w:p>
    <w:p w14:paraId="4DDF26B8" w14:textId="77777777" w:rsidR="00D97B8B" w:rsidRPr="00D27911" w:rsidRDefault="00D97B8B" w:rsidP="00D97B8B">
      <w:pPr>
        <w:jc w:val="center"/>
        <w:rPr>
          <w:rFonts w:ascii="Arial" w:hAnsi="Arial" w:cs="Arial"/>
          <w:b/>
          <w:color w:val="7030A0"/>
          <w:lang w:val="en-GB"/>
        </w:rPr>
      </w:pPr>
      <w:r w:rsidRPr="00D27911">
        <w:rPr>
          <w:rFonts w:ascii="Arial" w:hAnsi="Arial" w:cs="Arial"/>
          <w:b/>
          <w:color w:val="7030A0"/>
          <w:lang w:val="en-GB"/>
        </w:rPr>
        <w:t>A systematic look</w:t>
      </w:r>
    </w:p>
    <w:p w14:paraId="04DD2F99" w14:textId="77777777" w:rsidR="00D97B8B" w:rsidRPr="00D27911" w:rsidRDefault="00D97B8B" w:rsidP="00D97B8B">
      <w:pPr>
        <w:jc w:val="center"/>
        <w:rPr>
          <w:rFonts w:ascii="Arial" w:hAnsi="Arial" w:cs="Arial"/>
          <w:b/>
          <w:color w:val="7030A0"/>
          <w:lang w:val="en-GB"/>
        </w:rPr>
      </w:pPr>
    </w:p>
    <w:p w14:paraId="3477B063" w14:textId="77777777" w:rsidR="00D97B8B" w:rsidRPr="00D27911" w:rsidRDefault="00D97B8B" w:rsidP="00D97B8B">
      <w:pPr>
        <w:jc w:val="center"/>
        <w:rPr>
          <w:rFonts w:ascii="Arial" w:hAnsi="Arial" w:cs="Arial"/>
          <w:b/>
          <w:lang w:val="en-GB"/>
        </w:rPr>
      </w:pPr>
      <w:r w:rsidRPr="00D27911">
        <w:rPr>
          <w:rFonts w:ascii="Arial" w:hAnsi="Arial" w:cs="Arial"/>
          <w:b/>
          <w:lang w:val="en-GB"/>
        </w:rPr>
        <w:t>Oxford Global Challenge</w:t>
      </w:r>
    </w:p>
    <w:p w14:paraId="6EB69B75" w14:textId="39B8F8FA" w:rsidR="00D97B8B" w:rsidRPr="00D27911" w:rsidRDefault="00D97B8B" w:rsidP="000372FC">
      <w:pPr>
        <w:jc w:val="center"/>
        <w:rPr>
          <w:rFonts w:ascii="Arial" w:hAnsi="Arial" w:cs="Arial"/>
          <w:b/>
          <w:lang w:val="en-GB"/>
        </w:rPr>
      </w:pPr>
      <w:r w:rsidRPr="00D27911">
        <w:rPr>
          <w:rFonts w:ascii="Arial" w:hAnsi="Arial" w:cs="Arial"/>
          <w:b/>
          <w:sz w:val="20"/>
          <w:szCs w:val="20"/>
          <w:lang w:val="en-GB"/>
        </w:rPr>
        <w:t xml:space="preserve">Enseña Chile </w:t>
      </w:r>
      <w:r w:rsidR="00EE3FF7" w:rsidRPr="00D27911">
        <w:rPr>
          <w:rFonts w:ascii="Arial" w:hAnsi="Arial" w:cs="Arial"/>
          <w:b/>
          <w:sz w:val="20"/>
          <w:szCs w:val="20"/>
          <w:lang w:val="en-GB"/>
        </w:rPr>
        <w:t xml:space="preserve">- </w:t>
      </w:r>
      <w:r w:rsidRPr="00D27911">
        <w:rPr>
          <w:rFonts w:ascii="Arial" w:hAnsi="Arial" w:cs="Arial"/>
          <w:b/>
          <w:sz w:val="20"/>
          <w:szCs w:val="20"/>
          <w:lang w:val="en-GB"/>
        </w:rPr>
        <w:t>Tea</w:t>
      </w:r>
      <w:r w:rsidR="00EE3FF7" w:rsidRPr="00D27911">
        <w:rPr>
          <w:rFonts w:ascii="Arial" w:hAnsi="Arial" w:cs="Arial"/>
          <w:b/>
          <w:sz w:val="20"/>
          <w:szCs w:val="20"/>
          <w:lang w:val="en-GB"/>
        </w:rPr>
        <w:t>ch for All partnership in Chile</w:t>
      </w:r>
      <w:r w:rsidRPr="00D27911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Pr="00D27911">
        <w:rPr>
          <w:rFonts w:ascii="Arial" w:hAnsi="Arial" w:cs="Arial"/>
          <w:b/>
          <w:lang w:val="en-GB"/>
        </w:rPr>
        <w:br/>
      </w:r>
      <w:r w:rsidRPr="00D27911">
        <w:rPr>
          <w:rFonts w:ascii="Arial" w:hAnsi="Arial" w:cs="Arial"/>
          <w:b/>
          <w:lang w:val="en-GB"/>
        </w:rPr>
        <w:br/>
        <w:t>Maria Alarcon | Gabriel Cruz | Rodrigo Hidal</w:t>
      </w:r>
      <w:r w:rsidR="000372FC" w:rsidRPr="00D27911">
        <w:rPr>
          <w:rFonts w:ascii="Arial" w:hAnsi="Arial" w:cs="Arial"/>
          <w:b/>
          <w:lang w:val="en-GB"/>
        </w:rPr>
        <w:t xml:space="preserve">go | Catalina Serrano | Javiera </w:t>
      </w:r>
      <w:r w:rsidRPr="00D27911">
        <w:rPr>
          <w:rFonts w:ascii="Arial" w:hAnsi="Arial" w:cs="Arial"/>
          <w:b/>
          <w:lang w:val="en-GB"/>
        </w:rPr>
        <w:t>Sanchez</w:t>
      </w:r>
    </w:p>
    <w:p w14:paraId="64E30EF3" w14:textId="77777777" w:rsidR="00972EB0" w:rsidRPr="00D27911" w:rsidRDefault="00972EB0" w:rsidP="000372FC">
      <w:pP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2993E9ED" w14:textId="77777777" w:rsidR="00795EF8" w:rsidRPr="00D27911" w:rsidRDefault="00795EF8" w:rsidP="0092279C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02F47766" w14:textId="4172D466" w:rsidR="00CE6D2F" w:rsidRPr="00D27911" w:rsidRDefault="00972EB0" w:rsidP="0092279C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D27911">
        <w:rPr>
          <w:rFonts w:ascii="Arial" w:hAnsi="Arial" w:cs="Arial"/>
          <w:b/>
          <w:sz w:val="28"/>
          <w:szCs w:val="28"/>
          <w:lang w:val="en-GB"/>
        </w:rPr>
        <w:t>References</w:t>
      </w:r>
    </w:p>
    <w:p w14:paraId="274DB9E1" w14:textId="77777777" w:rsidR="004F2758" w:rsidRPr="00D27911" w:rsidRDefault="004F2758" w:rsidP="0092279C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6BE0B3EB" w14:textId="26632DA4" w:rsidR="004F2758" w:rsidRPr="00D27911" w:rsidRDefault="004F2758" w:rsidP="0092279C">
      <w:pPr>
        <w:jc w:val="both"/>
        <w:outlineLvl w:val="0"/>
        <w:rPr>
          <w:rFonts w:ascii="Arial" w:hAnsi="Arial" w:cs="Arial"/>
          <w:b/>
          <w:color w:val="7030A0"/>
          <w:sz w:val="28"/>
          <w:szCs w:val="28"/>
          <w:lang w:val="en-GB"/>
        </w:rPr>
      </w:pPr>
      <w:r w:rsidRPr="00D27911">
        <w:rPr>
          <w:rFonts w:ascii="Arial" w:hAnsi="Arial" w:cs="Arial"/>
          <w:b/>
          <w:color w:val="7030A0"/>
          <w:sz w:val="28"/>
          <w:szCs w:val="28"/>
          <w:lang w:val="en-GB"/>
        </w:rPr>
        <w:t>Challenge Mapping: The Problem</w:t>
      </w:r>
    </w:p>
    <w:p w14:paraId="42C2A0D8" w14:textId="77777777" w:rsidR="009F7E6C" w:rsidRPr="00D27911" w:rsidRDefault="009F7E6C" w:rsidP="0092279C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5286AED3" w14:textId="77777777" w:rsidR="009F7E6C" w:rsidRPr="00D27911" w:rsidRDefault="009F7E6C" w:rsidP="009F7E6C">
      <w:pPr>
        <w:outlineLvl w:val="0"/>
        <w:rPr>
          <w:rFonts w:ascii="Arial" w:hAnsi="Arial" w:cs="Arial"/>
          <w:b/>
          <w:color w:val="7030A0"/>
          <w:sz w:val="22"/>
          <w:szCs w:val="22"/>
          <w:lang w:val="en-GB"/>
        </w:rPr>
      </w:pPr>
      <w:r w:rsidRPr="00D27911">
        <w:rPr>
          <w:rFonts w:ascii="Arial" w:hAnsi="Arial" w:cs="Arial"/>
          <w:b/>
          <w:color w:val="7030A0"/>
          <w:sz w:val="22"/>
          <w:szCs w:val="22"/>
          <w:lang w:val="en-GB"/>
        </w:rPr>
        <w:t>Higher Education and Math Test Results</w:t>
      </w:r>
    </w:p>
    <w:p w14:paraId="534ECFBE" w14:textId="77777777" w:rsidR="00972EB0" w:rsidRPr="00D27911" w:rsidRDefault="00972EB0" w:rsidP="00D27911">
      <w:pPr>
        <w:jc w:val="center"/>
        <w:outlineLvl w:val="0"/>
        <w:rPr>
          <w:b/>
          <w:lang w:val="en-GB"/>
        </w:rPr>
      </w:pPr>
    </w:p>
    <w:p w14:paraId="1B8ABBD3" w14:textId="7FDD0606" w:rsidR="00972EB0" w:rsidRPr="00D27911" w:rsidRDefault="00972EB0" w:rsidP="00972EB0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Arias, Ó., Mizala, A., &amp; Meneses, F. (2016) Brecha de género en Matemáticas: el sesgo de las pruebas competitivas (evidencia para Chile).</w:t>
      </w:r>
    </w:p>
    <w:p w14:paraId="785F254D" w14:textId="621E8306" w:rsidR="00FF68BA" w:rsidRPr="00D27911" w:rsidRDefault="00FF68BA" w:rsidP="00FF68BA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Comunidad Mujer. (2016). Informe GET, Género, Educación y Trabajo: la brecha persistente. Primer estudio sobre la desigualdad de género en el ciclo de vida. Una revisión de los últimos 25 años. Chile. </w:t>
      </w:r>
      <w:r w:rsidR="003E12E5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Available at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http://www.informeget.cl/wp-content/uploads/2016/08/Informe-GET-Final.pdf</w:t>
      </w:r>
    </w:p>
    <w:p w14:paraId="2252DE22" w14:textId="41BB32DB" w:rsidR="00972EB0" w:rsidRPr="00D27911" w:rsidRDefault="00972EB0" w:rsidP="00972EB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Comunidad Mujer (2014). Mujer y Trabajo: Estereotipos y Brechas de Género en los rendimientos académicos. </w:t>
      </w:r>
      <w:r w:rsidR="003E12E5" w:rsidRPr="00D27911">
        <w:rPr>
          <w:rFonts w:ascii="Arial" w:hAnsi="Arial" w:cs="Arial"/>
          <w:sz w:val="22"/>
          <w:szCs w:val="22"/>
          <w:lang w:val="en-GB"/>
        </w:rPr>
        <w:t>Available at</w:t>
      </w:r>
      <w:r w:rsidRPr="00D27911">
        <w:rPr>
          <w:rFonts w:ascii="Arial" w:hAnsi="Arial" w:cs="Arial"/>
          <w:sz w:val="22"/>
          <w:szCs w:val="22"/>
          <w:lang w:val="en-GB"/>
        </w:rPr>
        <w:t xml:space="preserve"> http://www.comunidadmujer.cl/biblioteca-publicaciones/wp-content/uploads/2014/06/281.pdf</w:t>
      </w:r>
    </w:p>
    <w:p w14:paraId="08C33D34" w14:textId="77777777" w:rsidR="00972EB0" w:rsidRPr="00D27911" w:rsidRDefault="00972EB0" w:rsidP="00972EB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</w:p>
    <w:p w14:paraId="450FA1AC" w14:textId="21594074" w:rsidR="00972EB0" w:rsidRPr="00D27911" w:rsidRDefault="00972EB0" w:rsidP="00972EB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Consejo Nacional de Educación, CNED. (2005). Educación superior y género: Tendencias observadas. </w:t>
      </w:r>
      <w:r w:rsidR="003E12E5" w:rsidRPr="00D27911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Available at </w:t>
      </w:r>
      <w:r w:rsidRPr="00D27911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https://www.cned.cl/otros-estudios/educacion-superior-y-genero-tendencias-observadas. </w:t>
      </w:r>
    </w:p>
    <w:p w14:paraId="6F8429AB" w14:textId="77777777" w:rsidR="00A5314E" w:rsidRPr="00D27911" w:rsidRDefault="00A5314E" w:rsidP="00972EB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</w:p>
    <w:p w14:paraId="6B243BE5" w14:textId="681AB753" w:rsidR="00A5314E" w:rsidRPr="00D27911" w:rsidRDefault="00A5314E" w:rsidP="00A5314E">
      <w:pPr>
        <w:rPr>
          <w:rFonts w:eastAsia="Times New Roman"/>
          <w:color w:val="000000" w:themeColor="text1"/>
          <w:lang w:val="en-GB"/>
        </w:rPr>
      </w:pPr>
      <w:r w:rsidRPr="00D27911">
        <w:rPr>
          <w:rFonts w:ascii="Arial" w:eastAsia="Times New Roman" w:hAnsi="Arial" w:cs="Arial"/>
          <w:iCs/>
          <w:color w:val="000000" w:themeColor="text1"/>
          <w:sz w:val="21"/>
          <w:szCs w:val="21"/>
          <w:lang w:val="en-GB"/>
        </w:rPr>
        <w:t>Fine, Cordelia</w:t>
      </w:r>
      <w:r w:rsidRPr="00D2791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GB"/>
        </w:rPr>
        <w:t>. (2010). Delusions of gender : the real science behind sex differences. London</w:t>
      </w:r>
      <w:r w:rsidRPr="00D27911">
        <w:rPr>
          <w:rFonts w:ascii="Arial" w:eastAsia="Times New Roman" w:hAnsi="Arial" w:cs="Arial"/>
          <w:color w:val="000000" w:themeColor="text1"/>
          <w:sz w:val="21"/>
          <w:szCs w:val="21"/>
          <w:lang w:val="en-GB"/>
        </w:rPr>
        <w:t> </w:t>
      </w:r>
    </w:p>
    <w:p w14:paraId="727EACE9" w14:textId="77777777" w:rsidR="00FF68BA" w:rsidRPr="00D27911" w:rsidRDefault="00FF68BA" w:rsidP="00972EB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</w:p>
    <w:p w14:paraId="6EFAE16B" w14:textId="7861C65B" w:rsidR="00A5314E" w:rsidRPr="00D27911" w:rsidRDefault="00DE3650" w:rsidP="00A5314E">
      <w:pPr>
        <w:rPr>
          <w:rFonts w:eastAsia="Times New Roman"/>
          <w:lang w:val="en-GB"/>
        </w:rPr>
      </w:pPr>
      <w:r w:rsidRPr="00D27911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val="en-GB"/>
        </w:rPr>
        <w:t>G</w:t>
      </w:r>
      <w:r w:rsidR="00A5314E" w:rsidRPr="00D27911">
        <w:rPr>
          <w:rFonts w:ascii="Arial" w:eastAsia="Times New Roman" w:hAnsi="Arial" w:cs="Arial"/>
          <w:color w:val="000000" w:themeColor="text1"/>
          <w:sz w:val="21"/>
          <w:szCs w:val="21"/>
          <w:lang w:val="en-GB"/>
        </w:rPr>
        <w:t>ender Summit Seminar. (2017, December). Attendance and Networking to Gender Summit 12, on Science Technolgy and Innovation</w:t>
      </w:r>
      <w:r w:rsidR="00A5314E" w:rsidRPr="00D2791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GB"/>
        </w:rPr>
        <w:t>. Link: </w:t>
      </w:r>
      <w:hyperlink r:id="rId7" w:tgtFrame="_blank" w:history="1">
        <w:r w:rsidR="00A5314E" w:rsidRPr="00D27911">
          <w:rPr>
            <w:rFonts w:ascii="Arial" w:eastAsia="Times New Roman" w:hAnsi="Arial" w:cs="Arial"/>
            <w:i/>
            <w:iCs/>
            <w:color w:val="000000" w:themeColor="text1"/>
            <w:sz w:val="21"/>
            <w:szCs w:val="21"/>
            <w:u w:val="single"/>
            <w:lang w:val="en-GB"/>
          </w:rPr>
          <w:t>http://conicyt.cl/gendersummit12/en/</w:t>
        </w:r>
      </w:hyperlink>
      <w:r w:rsidR="00A5314E" w:rsidRPr="00D2791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GB"/>
        </w:rPr>
        <w:t>. </w:t>
      </w:r>
      <w:r w:rsidR="00A5314E" w:rsidRPr="00D27911">
        <w:rPr>
          <w:rFonts w:ascii="Arial" w:eastAsia="Times New Roman" w:hAnsi="Arial" w:cs="Arial"/>
          <w:color w:val="000000" w:themeColor="text1"/>
          <w:sz w:val="21"/>
          <w:szCs w:val="21"/>
          <w:lang w:val="en-GB"/>
        </w:rPr>
        <w:t>CONICYT, Santiago, Chile.</w:t>
      </w:r>
      <w:r w:rsidR="00A5314E" w:rsidRPr="00D27911">
        <w:rPr>
          <w:rFonts w:ascii="Arial" w:eastAsia="Times New Roman" w:hAnsi="Arial" w:cs="Arial"/>
          <w:color w:val="333333"/>
          <w:sz w:val="21"/>
          <w:szCs w:val="21"/>
          <w:lang w:val="en-GB"/>
        </w:rPr>
        <w:br/>
      </w:r>
    </w:p>
    <w:p w14:paraId="00BC6295" w14:textId="6CEEAE3A" w:rsidR="00FF68BA" w:rsidRPr="00D27911" w:rsidRDefault="00FF68BA" w:rsidP="00972EB0">
      <w:pPr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D27911">
        <w:rPr>
          <w:rFonts w:ascii="Arial" w:hAnsi="Arial" w:cs="Arial"/>
          <w:sz w:val="22"/>
          <w:szCs w:val="22"/>
          <w:lang w:val="en-GB"/>
        </w:rPr>
        <w:t>IFM. International Monetary Fund. Gender and IFM. Available at http://www.imf.org/external/themes/gender/</w:t>
      </w:r>
    </w:p>
    <w:p w14:paraId="57464493" w14:textId="77777777" w:rsidR="00972EB0" w:rsidRPr="00D27911" w:rsidRDefault="00972EB0" w:rsidP="00972EB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</w:p>
    <w:p w14:paraId="47CEEE74" w14:textId="689EA816" w:rsidR="00972EB0" w:rsidRPr="00D27911" w:rsidRDefault="00972EB0" w:rsidP="00972EB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MINEDUC (2017). </w:t>
      </w:r>
      <w:r w:rsidRPr="00D27911">
        <w:rPr>
          <w:rFonts w:ascii="Arial" w:hAnsi="Arial" w:cs="Arial"/>
          <w:i/>
          <w:sz w:val="22"/>
          <w:szCs w:val="22"/>
          <w:lang w:val="en-GB"/>
        </w:rPr>
        <w:t>Ministry of Education, Chile.</w:t>
      </w:r>
      <w:r w:rsidRPr="00D27911">
        <w:rPr>
          <w:rFonts w:ascii="Arial" w:hAnsi="Arial" w:cs="Arial"/>
          <w:sz w:val="22"/>
          <w:szCs w:val="22"/>
          <w:lang w:val="en-GB"/>
        </w:rPr>
        <w:t xml:space="preserve"> Unidad Equidad Género. Educación para la Igualdad de Género: Plan 2015-2018. Recuperado desde http://www.mineduc.cl/wp-content/uploads/sites/19/2017/01/CartillaUEG.pdf</w:t>
      </w:r>
    </w:p>
    <w:p w14:paraId="1FBD77E1" w14:textId="77777777" w:rsidR="009F7E6C" w:rsidRPr="00D27911" w:rsidRDefault="009F7E6C" w:rsidP="009F7E6C">
      <w:pPr>
        <w:outlineLvl w:val="0"/>
        <w:rPr>
          <w:b/>
          <w:lang w:val="en-GB"/>
        </w:rPr>
      </w:pPr>
    </w:p>
    <w:p w14:paraId="37F5020E" w14:textId="1B9EC987" w:rsidR="00FF68BA" w:rsidRPr="00D27911" w:rsidRDefault="00FF68BA" w:rsidP="00FF68B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OECD (2015). The ABC of Gender Equality in Education: Aptitude, Behaviour, Confidence, PISA, OECD Publishing. </w:t>
      </w:r>
      <w:r w:rsidRPr="00D27911">
        <w:rPr>
          <w:rFonts w:ascii="Arial" w:hAnsi="Arial" w:cs="Arial"/>
          <w:iCs/>
          <w:sz w:val="22"/>
          <w:szCs w:val="22"/>
          <w:lang w:val="en-GB"/>
        </w:rPr>
        <w:t>http://dx.doi.org/10.1787/9789264229945-en</w:t>
      </w:r>
    </w:p>
    <w:p w14:paraId="4D5CB5FE" w14:textId="77777777" w:rsidR="00FF68BA" w:rsidRPr="00D27911" w:rsidRDefault="00FF68BA" w:rsidP="00FF68B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346D62" w14:textId="5571D037" w:rsidR="00EE3FF7" w:rsidRPr="00D27911" w:rsidRDefault="00FF68BA" w:rsidP="00EE3FF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lastRenderedPageBreak/>
        <w:t>OECD. Organisation for Economic Co-operation and Development. Gender Data Portal. Available at http://www.oecd.org/gender/data/</w:t>
      </w:r>
    </w:p>
    <w:p w14:paraId="5E5504EB" w14:textId="6AEE5CFA" w:rsidR="00EE3FF7" w:rsidRPr="00D27911" w:rsidRDefault="00EE3FF7" w:rsidP="00EE3FF7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UNESCO (2017). 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Cracking the code: Girls’ and women’s education in science, technology, engineering and mathematics (STEM) </w:t>
      </w:r>
    </w:p>
    <w:p w14:paraId="2542F670" w14:textId="7EAA8DAC" w:rsidR="009F7E6C" w:rsidRPr="00D27911" w:rsidRDefault="009F7E6C" w:rsidP="009F7E6C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UNESCO </w:t>
      </w:r>
      <w:r w:rsidR="00FF68BA"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(2017). </w:t>
      </w: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Institute for Statistics,</w:t>
      </w:r>
      <w:r w:rsidRPr="00D27911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 </w:t>
      </w:r>
      <w:hyperlink r:id="rId8" w:tooltip="http://uis.unesco.org/en/topic/women-science" w:history="1">
        <w:r w:rsidRPr="00D27911">
          <w:rPr>
            <w:rStyle w:val="Hipervnculo"/>
            <w:rFonts w:ascii="Arial" w:eastAsia="Times New Roman" w:hAnsi="Arial" w:cs="Arial"/>
            <w:i/>
            <w:iCs/>
            <w:color w:val="000000" w:themeColor="text1"/>
            <w:sz w:val="22"/>
            <w:szCs w:val="22"/>
            <w:lang w:val="en-GB"/>
          </w:rPr>
          <w:t>UIS Fact Sheet: Women in Science</w:t>
        </w:r>
      </w:hyperlink>
      <w:r w:rsidRPr="00D27911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 </w:t>
      </w:r>
    </w:p>
    <w:p w14:paraId="3FA1516A" w14:textId="77777777" w:rsidR="009F7E6C" w:rsidRPr="00D27911" w:rsidRDefault="009F7E6C" w:rsidP="0092279C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1B66B0EA" w14:textId="77777777" w:rsidR="009F7E6C" w:rsidRPr="00D27911" w:rsidRDefault="009F7E6C" w:rsidP="009F7E6C">
      <w:pPr>
        <w:outlineLvl w:val="0"/>
        <w:rPr>
          <w:rFonts w:ascii="Arial" w:hAnsi="Arial" w:cs="Arial"/>
          <w:b/>
          <w:color w:val="7030A0"/>
          <w:sz w:val="22"/>
          <w:szCs w:val="22"/>
          <w:lang w:val="en-GB"/>
        </w:rPr>
      </w:pPr>
      <w:r w:rsidRPr="00D27911">
        <w:rPr>
          <w:rFonts w:ascii="Arial" w:hAnsi="Arial" w:cs="Arial"/>
          <w:b/>
          <w:color w:val="7030A0"/>
          <w:sz w:val="22"/>
          <w:szCs w:val="22"/>
          <w:lang w:val="en-GB"/>
        </w:rPr>
        <w:t>School and classroom level</w:t>
      </w:r>
    </w:p>
    <w:p w14:paraId="67B845B7" w14:textId="77777777" w:rsidR="00FF68BA" w:rsidRPr="00D27911" w:rsidRDefault="00FF68BA" w:rsidP="00FF68BA">
      <w:pPr>
        <w:jc w:val="both"/>
        <w:rPr>
          <w:rFonts w:eastAsia="Times New Roman"/>
          <w:sz w:val="22"/>
          <w:szCs w:val="22"/>
          <w:lang w:val="en-GB"/>
        </w:rPr>
      </w:pPr>
    </w:p>
    <w:p w14:paraId="23575FA3" w14:textId="77777777" w:rsidR="00FF68BA" w:rsidRPr="00D27911" w:rsidRDefault="00FF68BA" w:rsidP="00972EB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Cvencek, D., Kapur, M., &amp; Meltzoff, A. N. (2015). Math achievement, stereotypes, and math self-concepts among elementary-school students in Singapore.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Learning and Instruction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39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 1-10.</w:t>
      </w:r>
    </w:p>
    <w:p w14:paraId="1AD8A6B3" w14:textId="77777777" w:rsidR="00FF68BA" w:rsidRPr="00D27911" w:rsidRDefault="00FF68BA" w:rsidP="00972EB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69FCC81A" w14:textId="77777777" w:rsidR="00FF68BA" w:rsidRPr="00D27911" w:rsidRDefault="00FF68BA" w:rsidP="00972EB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Cvencek, D., Meltzoff, A. N., &amp; Greenwald, A. G. (2011). Math–gender stereotypes in elementary school children.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Child development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82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(3), 766-779.</w:t>
      </w:r>
    </w:p>
    <w:p w14:paraId="047FDE8C" w14:textId="77777777" w:rsidR="00FF68BA" w:rsidRPr="00D27911" w:rsidRDefault="00FF68BA" w:rsidP="00972EB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2195901F" w14:textId="77777777" w:rsidR="00FF68BA" w:rsidRPr="00D27911" w:rsidRDefault="00FF68BA" w:rsidP="009F7E6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del Río, M. F., Strasser, K., &amp; Susperreguy, M. I. (2016). ¿ Son las habilidades matemáticas un asunto de género?: Los estereotipos de género acerca de las matemáticas en niños y niñas de Kínder, sus familias y educadoras. </w:t>
      </w:r>
      <w:r w:rsidRPr="00D27911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GB"/>
        </w:rPr>
        <w:t>Calidad en la educación</w:t>
      </w: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, (45), 20-53.</w:t>
      </w:r>
    </w:p>
    <w:p w14:paraId="38895935" w14:textId="77777777" w:rsidR="00FF68BA" w:rsidRPr="00D27911" w:rsidRDefault="00FF68BA" w:rsidP="009F7E6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</w:p>
    <w:p w14:paraId="01C6C6B7" w14:textId="77777777" w:rsidR="00FF68BA" w:rsidRPr="00D27911" w:rsidRDefault="00FF68BA" w:rsidP="009F7E6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Espinoza, A. M., &amp; Taut, S. (2016). El Rol del Género en las Interacciones Pedagógicas de Aulas de Matemática Chilenas. </w:t>
      </w:r>
      <w:r w:rsidRPr="00D27911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GB"/>
        </w:rPr>
        <w:t>Psykhe (Santiago)</w:t>
      </w: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GB"/>
        </w:rPr>
        <w:t>25</w:t>
      </w: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(2), 1-18.</w:t>
      </w:r>
    </w:p>
    <w:p w14:paraId="08301083" w14:textId="77777777" w:rsidR="00FF68BA" w:rsidRPr="00D27911" w:rsidRDefault="00FF68BA" w:rsidP="009F7E6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</w:p>
    <w:p w14:paraId="41C1F89A" w14:textId="77777777" w:rsidR="00FF68BA" w:rsidRPr="00D27911" w:rsidRDefault="00FF68BA" w:rsidP="00FF68BA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Keller, C. (2001). Effect of teachers' stereotyping on students' stereotyping of mathematics as a male domain.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The Journal of Social Psychology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141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(2), 165-173.</w:t>
      </w:r>
    </w:p>
    <w:p w14:paraId="496B0689" w14:textId="77777777" w:rsidR="00FF68BA" w:rsidRPr="00D27911" w:rsidRDefault="00FF68BA" w:rsidP="009F7E6C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Martínez, F., Martínez, S. y A. Mizala. (2015). Pre-service elementary school teachers' expectations about student performance: how their beliefs are affected by mathematics anxiety and student gender. Centro de Economía Aplicada Universidad de Chile. Documentos de Trabajo N° 310. </w:t>
      </w:r>
    </w:p>
    <w:p w14:paraId="29E69767" w14:textId="77777777" w:rsidR="00FF68BA" w:rsidRPr="00D27911" w:rsidRDefault="00FF68BA" w:rsidP="00FF68BA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Nosek, B. A., Smyth, F. L., Sriram, N., Lindner, N. M., Devos, T., Ayala, A., ... &amp; Kesebir, S. (2009). National differences in gender–science stereotypes predict national sex differences in science and math achievement.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Proceedings of the National Academy of Sciences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106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(26), 10593-10597.</w:t>
      </w:r>
    </w:p>
    <w:p w14:paraId="36F6254B" w14:textId="77777777" w:rsidR="00FF68BA" w:rsidRPr="00D27911" w:rsidRDefault="00FF68BA" w:rsidP="00FF68BA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0E4B17E6" w14:textId="77777777" w:rsidR="00FF68BA" w:rsidRPr="00D27911" w:rsidRDefault="00FF68BA" w:rsidP="00FF68BA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Nürnberger, M., Nerb, J., Schmitz, F., Keller, J., &amp; Sütterlin, S. (2016). Implicit gender stereotypes and essentialist beliefs predict preservice teachers’ tracking recommendations.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The Journal of Experimental Education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84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(1), 152-174.</w:t>
      </w:r>
    </w:p>
    <w:p w14:paraId="1C016E76" w14:textId="77777777" w:rsidR="00FF68BA" w:rsidRPr="00D27911" w:rsidRDefault="00FF68BA" w:rsidP="00FF68BA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71E07EFC" w14:textId="77777777" w:rsidR="00FF68BA" w:rsidRPr="00D27911" w:rsidRDefault="00FF68BA" w:rsidP="00FF68BA">
      <w:pPr>
        <w:jc w:val="both"/>
        <w:rPr>
          <w:rFonts w:eastAsia="Times New Roman"/>
          <w:sz w:val="22"/>
          <w:szCs w:val="22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Schwartz, C. S., &amp; Sinicrope, R. (2013). Prospective elementary teachers' perceptions of gender differences in children's attitudes toward mathematics.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School Science and Mathematics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113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(8), 410-416.</w:t>
      </w:r>
    </w:p>
    <w:p w14:paraId="4C747EBC" w14:textId="77777777" w:rsidR="00FF68BA" w:rsidRPr="00D27911" w:rsidRDefault="00FF68BA" w:rsidP="009F7E6C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Servicio Nacional de la Mujer (2009). Análisis de género en el aula (Documento de Trabajo N° 117). Santiago, Chile: Autor, Departamento de Estudios y Capacitación. Extraído de </w:t>
      </w:r>
      <w:hyperlink r:id="rId9" w:tgtFrame="_blank" w:history="1">
        <w:r w:rsidRPr="00D27911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http://estudios.sernam.cl/documentos/?eMTE0NDczNw==An%C3%A1lisis_de_</w:t>
        </w:r>
      </w:hyperlink>
      <w:hyperlink r:id="rId10" w:history="1">
        <w:r w:rsidRPr="00D27911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Genero_en_el_Aula</w:t>
        </w:r>
      </w:hyperlink>
      <w:r w:rsidRPr="00D27911">
        <w:rPr>
          <w:rFonts w:ascii="Arial" w:hAnsi="Arial" w:cs="Arial"/>
          <w:color w:val="000000"/>
          <w:sz w:val="22"/>
          <w:szCs w:val="22"/>
          <w:lang w:val="en-GB"/>
        </w:rPr>
        <w:t>        [ </w:t>
      </w:r>
      <w:hyperlink r:id="rId11" w:history="1">
        <w:r w:rsidRPr="00D27911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Links</w:t>
        </w:r>
      </w:hyperlink>
      <w:r w:rsidRPr="00D27911">
        <w:rPr>
          <w:rFonts w:ascii="Arial" w:hAnsi="Arial" w:cs="Arial"/>
          <w:color w:val="000000"/>
          <w:sz w:val="22"/>
          <w:szCs w:val="22"/>
          <w:lang w:val="en-GB"/>
        </w:rPr>
        <w:t> ]</w:t>
      </w:r>
    </w:p>
    <w:p w14:paraId="13EDA9A0" w14:textId="7DF771E4" w:rsidR="009F7E6C" w:rsidRPr="00D27911" w:rsidRDefault="00FF68BA" w:rsidP="00FF68BA">
      <w:pPr>
        <w:jc w:val="both"/>
        <w:rPr>
          <w:rFonts w:eastAsia="Times New Roman"/>
          <w:sz w:val="22"/>
          <w:szCs w:val="22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Tiedemann, J. (2002). Teachers' gender stereotypes as determinants of teacher perceptions in elementary school mathematics.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Educational Studies in mathematics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50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(1), 49-62.</w:t>
      </w:r>
    </w:p>
    <w:p w14:paraId="18D92D8B" w14:textId="77777777" w:rsidR="00FF68BA" w:rsidRPr="00D27911" w:rsidRDefault="00FF68BA" w:rsidP="00FF68BA">
      <w:pPr>
        <w:jc w:val="both"/>
        <w:rPr>
          <w:rFonts w:eastAsia="Times New Roman"/>
          <w:sz w:val="22"/>
          <w:szCs w:val="22"/>
          <w:lang w:val="en-GB"/>
        </w:rPr>
      </w:pPr>
    </w:p>
    <w:p w14:paraId="12380ABD" w14:textId="77777777" w:rsidR="009F7E6C" w:rsidRPr="00D27911" w:rsidRDefault="009F7E6C" w:rsidP="009F7E6C">
      <w:pPr>
        <w:outlineLvl w:val="0"/>
        <w:rPr>
          <w:rFonts w:ascii="Arial" w:hAnsi="Arial" w:cs="Arial"/>
          <w:b/>
          <w:color w:val="7030A0"/>
          <w:sz w:val="22"/>
          <w:szCs w:val="22"/>
          <w:lang w:val="en-GB"/>
        </w:rPr>
      </w:pPr>
      <w:r w:rsidRPr="00D27911">
        <w:rPr>
          <w:rFonts w:ascii="Arial" w:hAnsi="Arial" w:cs="Arial"/>
          <w:b/>
          <w:color w:val="7030A0"/>
          <w:sz w:val="22"/>
          <w:szCs w:val="22"/>
          <w:lang w:val="en-GB"/>
        </w:rPr>
        <w:t>Household and Individual Level</w:t>
      </w:r>
    </w:p>
    <w:p w14:paraId="0FDAB0DB" w14:textId="77777777" w:rsidR="009F7E6C" w:rsidRPr="00D27911" w:rsidRDefault="009F7E6C" w:rsidP="009F7E6C">
      <w:pPr>
        <w:jc w:val="both"/>
        <w:rPr>
          <w:rFonts w:ascii="Arial" w:eastAsia="Times New Roman" w:hAnsi="Arial" w:cs="Arial"/>
          <w:lang w:val="en-GB"/>
        </w:rPr>
      </w:pPr>
    </w:p>
    <w:p w14:paraId="025968E1" w14:textId="77777777" w:rsidR="001D1076" w:rsidRPr="00D27911" w:rsidRDefault="001D1076" w:rsidP="001D1076">
      <w:pPr>
        <w:rPr>
          <w:rFonts w:eastAsia="Times New Roman"/>
          <w:lang w:val="en-GB"/>
        </w:rPr>
      </w:pPr>
      <w:r w:rsidRPr="00D279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GB"/>
        </w:rPr>
        <w:t>BBC Documentaries. (2017, September). No More Boys and Girls: Can our Kids go Gender Free? [Video file]. Retrieved from</w:t>
      </w:r>
      <w:r w:rsidRPr="00D27911">
        <w:rPr>
          <w:rStyle w:val="apple-converted-space"/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GB"/>
        </w:rPr>
        <w:t> </w:t>
      </w:r>
      <w:hyperlink r:id="rId12" w:tgtFrame="_blank" w:history="1">
        <w:r w:rsidRPr="00D27911">
          <w:rPr>
            <w:rStyle w:val="Hipervnculo"/>
            <w:rFonts w:ascii="Arial" w:eastAsia="Times New Roman" w:hAnsi="Arial" w:cs="Arial"/>
            <w:color w:val="1155CC"/>
            <w:sz w:val="21"/>
            <w:szCs w:val="21"/>
            <w:lang w:val="en-GB"/>
          </w:rPr>
          <w:t>https://www.bbc.co.uk/programmes/b09202jz/episodes/guide</w:t>
        </w:r>
      </w:hyperlink>
    </w:p>
    <w:p w14:paraId="2BA18C8C" w14:textId="77777777" w:rsidR="001D1076" w:rsidRPr="00D27911" w:rsidRDefault="001D1076" w:rsidP="009F7E6C">
      <w:pPr>
        <w:jc w:val="both"/>
        <w:rPr>
          <w:rFonts w:ascii="Arial" w:eastAsia="Times New Roman" w:hAnsi="Arial" w:cs="Arial"/>
          <w:lang w:val="en-GB"/>
        </w:rPr>
      </w:pPr>
    </w:p>
    <w:p w14:paraId="6E968FA0" w14:textId="77777777" w:rsidR="00972EB0" w:rsidRPr="00D27911" w:rsidRDefault="00972EB0" w:rsidP="00972EB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Cerda, G. A., Pérez, C., &amp; Ortega, R. (2014). Relationship between early mathematical competence, gender and social background in Chilean elementary school population.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Anales de Psicología/Annals of Psychology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30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(3), 1006-1013.</w:t>
      </w:r>
    </w:p>
    <w:p w14:paraId="5B9E9A69" w14:textId="77777777" w:rsidR="00972EB0" w:rsidRPr="00D27911" w:rsidRDefault="00972EB0" w:rsidP="009F7E6C">
      <w:pPr>
        <w:jc w:val="both"/>
        <w:rPr>
          <w:rFonts w:ascii="Arial" w:eastAsia="Times New Roman" w:hAnsi="Arial" w:cs="Arial"/>
          <w:lang w:val="en-GB"/>
        </w:rPr>
      </w:pPr>
    </w:p>
    <w:p w14:paraId="53BF6A52" w14:textId="77777777" w:rsidR="009F7E6C" w:rsidRPr="00D27911" w:rsidRDefault="009F7E6C" w:rsidP="009F7E6C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Del Río, M. F., &amp; Strasser, K. (2013). Preschool children’s beliefs about gender differences in academic skills.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Sex roles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68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(3-4), 231-238.</w:t>
      </w:r>
    </w:p>
    <w:p w14:paraId="4E76B834" w14:textId="77777777" w:rsidR="00972EB0" w:rsidRPr="00D27911" w:rsidRDefault="00972EB0" w:rsidP="009F7E6C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3B858712" w14:textId="47339F9C" w:rsidR="00972EB0" w:rsidRPr="00D27911" w:rsidRDefault="00972EB0" w:rsidP="009F7E6C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Gunderson, E. A., Ramirez, G., Levine, S. C., &amp; Beilock, S. L. (2012). The role of parents and teachers in the development of gender-related math attitudes.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Sex Roles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66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(3-4), 153-166.</w:t>
      </w:r>
    </w:p>
    <w:p w14:paraId="62C2A4E0" w14:textId="77777777" w:rsidR="009F7E6C" w:rsidRPr="00D27911" w:rsidRDefault="009F7E6C" w:rsidP="009F7E6C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284B1072" w14:textId="77777777" w:rsidR="009F7E6C" w:rsidRPr="00D27911" w:rsidRDefault="009F7E6C" w:rsidP="009F7E6C">
      <w:pPr>
        <w:rPr>
          <w:rFonts w:eastAsia="Times New Roman"/>
          <w:sz w:val="22"/>
          <w:szCs w:val="22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Madero, I. (2011). Inclusión y exclusión de género y clase al interior de la escuela chilena en 4 comunas del sur de Chile.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Estudios pedagógicos (Valdivia)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222222"/>
          <w:sz w:val="22"/>
          <w:szCs w:val="22"/>
          <w:lang w:val="en-GB"/>
        </w:rPr>
        <w:t>37</w:t>
      </w: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(2), 135-145.</w:t>
      </w:r>
    </w:p>
    <w:p w14:paraId="5B49D2B1" w14:textId="77777777" w:rsidR="00740CB9" w:rsidRPr="00D27911" w:rsidRDefault="00740CB9" w:rsidP="0092279C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AF5B0C2" w14:textId="168D81D8" w:rsidR="009F3C74" w:rsidRPr="00D27911" w:rsidRDefault="004B1782" w:rsidP="009F3C74">
      <w:pPr>
        <w:jc w:val="both"/>
        <w:outlineLvl w:val="0"/>
        <w:rPr>
          <w:rFonts w:ascii="Arial" w:hAnsi="Arial" w:cs="Arial"/>
          <w:b/>
          <w:color w:val="7030A0"/>
          <w:sz w:val="28"/>
          <w:szCs w:val="28"/>
          <w:lang w:val="en-GB"/>
        </w:rPr>
      </w:pPr>
      <w:r w:rsidRPr="00D27911">
        <w:rPr>
          <w:rFonts w:ascii="Arial" w:hAnsi="Arial" w:cs="Arial"/>
          <w:b/>
          <w:color w:val="7030A0"/>
          <w:sz w:val="28"/>
          <w:szCs w:val="28"/>
          <w:lang w:val="en-GB"/>
        </w:rPr>
        <w:t xml:space="preserve">The </w:t>
      </w:r>
      <w:r w:rsidR="009F3C74" w:rsidRPr="00D27911">
        <w:rPr>
          <w:rFonts w:ascii="Arial" w:hAnsi="Arial" w:cs="Arial"/>
          <w:b/>
          <w:color w:val="7030A0"/>
          <w:sz w:val="28"/>
          <w:szCs w:val="28"/>
          <w:lang w:val="en-GB"/>
        </w:rPr>
        <w:t>Solution</w:t>
      </w:r>
      <w:r w:rsidRPr="00D27911">
        <w:rPr>
          <w:rFonts w:ascii="Arial" w:hAnsi="Arial" w:cs="Arial"/>
          <w:b/>
          <w:color w:val="7030A0"/>
          <w:sz w:val="28"/>
          <w:szCs w:val="28"/>
          <w:lang w:val="en-GB"/>
        </w:rPr>
        <w:t>s</w:t>
      </w:r>
      <w:r w:rsidR="009F3C74" w:rsidRPr="00D27911">
        <w:rPr>
          <w:rFonts w:ascii="Arial" w:hAnsi="Arial" w:cs="Arial"/>
          <w:b/>
          <w:color w:val="7030A0"/>
          <w:sz w:val="28"/>
          <w:szCs w:val="28"/>
          <w:lang w:val="en-GB"/>
        </w:rPr>
        <w:t xml:space="preserve"> Mapping</w:t>
      </w:r>
      <w:r w:rsidRPr="00D27911">
        <w:rPr>
          <w:rFonts w:ascii="Arial" w:hAnsi="Arial" w:cs="Arial"/>
          <w:b/>
          <w:color w:val="7030A0"/>
          <w:sz w:val="28"/>
          <w:szCs w:val="28"/>
          <w:lang w:val="en-GB"/>
        </w:rPr>
        <w:t>: What to do and what is out there</w:t>
      </w:r>
    </w:p>
    <w:p w14:paraId="01723DFC" w14:textId="77777777" w:rsidR="00756DD9" w:rsidRPr="00D27911" w:rsidRDefault="00756DD9" w:rsidP="009F3C74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7948DB03" w14:textId="77777777" w:rsidR="00756DD9" w:rsidRPr="00D27911" w:rsidRDefault="00756DD9" w:rsidP="00756DD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Aikman, S. and Unterhalter, E., (eds). (2007). Practising gender </w:t>
      </w:r>
      <w:r w:rsidRPr="00D27911">
        <w:rPr>
          <w:rFonts w:ascii="Arial" w:hAnsi="Arial" w:cs="Arial"/>
          <w:sz w:val="22"/>
          <w:szCs w:val="22"/>
          <w:lang w:val="en-GB"/>
        </w:rPr>
        <w:t xml:space="preserve">equality in education. Oxford: Oxfam. </w:t>
      </w:r>
    </w:p>
    <w:p w14:paraId="1E2F40A9" w14:textId="711D9688" w:rsidR="00756DD9" w:rsidRPr="00D27911" w:rsidRDefault="00756DD9" w:rsidP="00756DD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Agencia de Calidad de la Educación (2015). Estudio: Buenas </w:t>
      </w:r>
      <w:r w:rsidR="00DE3650" w:rsidRPr="00D27911">
        <w:rPr>
          <w:rFonts w:ascii="Arial" w:hAnsi="Arial" w:cs="Arial"/>
          <w:sz w:val="22"/>
          <w:szCs w:val="22"/>
          <w:lang w:val="en-GB"/>
        </w:rPr>
        <w:t>prá</w:t>
      </w:r>
      <w:r w:rsidRPr="00D27911">
        <w:rPr>
          <w:rFonts w:ascii="Arial" w:hAnsi="Arial" w:cs="Arial"/>
          <w:sz w:val="22"/>
          <w:szCs w:val="22"/>
          <w:lang w:val="en-GB"/>
        </w:rPr>
        <w:t>cticas en la reducción de brechas de género. Recuperado desde http://www.agenciaeducacion.cl/wp-content/uploads/2016/02/Estudio_Brechas_de_Genero.pdf</w:t>
      </w:r>
    </w:p>
    <w:p w14:paraId="2DC9F5F4" w14:textId="77777777" w:rsidR="00756DD9" w:rsidRPr="00D27911" w:rsidRDefault="00756DD9" w:rsidP="00756DD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A88FC20" w14:textId="799CD692" w:rsidR="00756DD9" w:rsidRPr="00D27911" w:rsidRDefault="00756DD9" w:rsidP="00097D5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Comision Nacional Productividad (2017). Informe Recomendaciones para aumentar la participacion laboral femenina en Chile. Available at Informe_Recomendaciones_para_aumentar_la_Participacion_Laboral_Femenina_en_Chile.pdf</w:t>
      </w:r>
    </w:p>
    <w:p w14:paraId="10130971" w14:textId="77777777" w:rsidR="003E12E5" w:rsidRPr="00D27911" w:rsidRDefault="003E12E5" w:rsidP="00097D5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36A069" w14:textId="77777777" w:rsidR="00756DD9" w:rsidRPr="00D27911" w:rsidRDefault="00756DD9" w:rsidP="00097D5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Robeyns, I. A. M. (2007). When will society be gender just?.</w:t>
      </w:r>
    </w:p>
    <w:p w14:paraId="74B4A3C6" w14:textId="77777777" w:rsidR="00756DD9" w:rsidRPr="00D27911" w:rsidRDefault="00756DD9" w:rsidP="00097D5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</w:p>
    <w:p w14:paraId="50FBD5A5" w14:textId="77777777" w:rsidR="00756DD9" w:rsidRPr="00D27911" w:rsidRDefault="00756DD9" w:rsidP="00097D5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Stromquist, N. P. (2006). Gender, education and the possibility of transformative knowledge. </w:t>
      </w:r>
      <w:r w:rsidRPr="00D27911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GB"/>
        </w:rPr>
        <w:t>Compare: A Journal of Comparative and International Education</w:t>
      </w: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, </w:t>
      </w:r>
      <w:r w:rsidRPr="00D27911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GB"/>
        </w:rPr>
        <w:t>36</w:t>
      </w: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(2), 145-161.</w:t>
      </w:r>
    </w:p>
    <w:p w14:paraId="0A9291DD" w14:textId="77777777" w:rsidR="004B1782" w:rsidRPr="00D27911" w:rsidRDefault="004B1782" w:rsidP="00097D5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</w:p>
    <w:p w14:paraId="33F27698" w14:textId="0EDC7B5E" w:rsidR="004B1782" w:rsidRPr="00D27911" w:rsidRDefault="00183E2B" w:rsidP="00097D57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Links of Initiatives</w:t>
      </w:r>
      <w:r w:rsidR="004B1782" w:rsidRPr="00D27911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:</w:t>
      </w:r>
    </w:p>
    <w:p w14:paraId="7B0123C7" w14:textId="77777777" w:rsidR="00756DD9" w:rsidRPr="00D27911" w:rsidRDefault="00756DD9" w:rsidP="00756DD9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19BAD114" w14:textId="77777777" w:rsidR="004B1782" w:rsidRPr="00D27911" w:rsidRDefault="004B1782" w:rsidP="004B1782">
      <w:pPr>
        <w:outlineLvl w:val="0"/>
        <w:rPr>
          <w:rFonts w:ascii="Arial" w:hAnsi="Arial" w:cs="Arial"/>
          <w:b/>
          <w:color w:val="7030A0"/>
          <w:sz w:val="22"/>
          <w:szCs w:val="22"/>
          <w:lang w:val="en-GB"/>
        </w:rPr>
      </w:pPr>
      <w:r w:rsidRPr="00D27911">
        <w:rPr>
          <w:rFonts w:ascii="Arial" w:hAnsi="Arial" w:cs="Arial"/>
          <w:b/>
          <w:color w:val="7030A0"/>
          <w:sz w:val="22"/>
          <w:szCs w:val="22"/>
          <w:lang w:val="en-GB"/>
        </w:rPr>
        <w:t>Higher Education and Math Test Results</w:t>
      </w:r>
    </w:p>
    <w:p w14:paraId="07997DE7" w14:textId="77777777" w:rsidR="004B1782" w:rsidRPr="00D27911" w:rsidRDefault="004B1782" w:rsidP="004B1782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67FC39D" w14:textId="32D19C49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b/>
          <w:i/>
          <w:sz w:val="22"/>
          <w:szCs w:val="22"/>
          <w:lang w:val="en-GB"/>
        </w:rPr>
        <w:t>Government:</w:t>
      </w:r>
      <w:r w:rsidRPr="00D2791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2EA57B9" w14:textId="77777777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</w:p>
    <w:p w14:paraId="1901988B" w14:textId="4624D3FC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The Gender Equity Office from the M</w:t>
      </w:r>
      <w:r w:rsidR="00D97B8B" w:rsidRPr="00D27911">
        <w:rPr>
          <w:rFonts w:ascii="Arial" w:hAnsi="Arial" w:cs="Arial"/>
          <w:sz w:val="22"/>
          <w:szCs w:val="22"/>
          <w:lang w:val="en-GB"/>
        </w:rPr>
        <w:t>inistry of Education (2015). http://www.mineduc.cl/wp-content/uploads/sites/19/2017/01/CartillaUEG.pdf</w:t>
      </w:r>
      <w:r w:rsidR="00D97B8B" w:rsidRPr="00D27911">
        <w:rPr>
          <w:rFonts w:ascii="Arial" w:hAnsi="Arial" w:cs="Arial"/>
          <w:sz w:val="22"/>
          <w:szCs w:val="22"/>
          <w:lang w:val="en-GB"/>
        </w:rPr>
        <w:br/>
      </w:r>
    </w:p>
    <w:p w14:paraId="171C9DC5" w14:textId="77777777" w:rsidR="000372FC" w:rsidRPr="00D27911" w:rsidRDefault="000372FC" w:rsidP="000372FC">
      <w:pPr>
        <w:rPr>
          <w:rFonts w:ascii="Arial" w:hAnsi="Arial" w:cs="Arial"/>
          <w:i/>
          <w:sz w:val="22"/>
          <w:szCs w:val="22"/>
          <w:lang w:val="en-GB"/>
        </w:rPr>
      </w:pPr>
      <w:r w:rsidRPr="00D27911">
        <w:rPr>
          <w:rFonts w:ascii="Arial" w:hAnsi="Arial" w:cs="Arial"/>
          <w:i/>
          <w:sz w:val="22"/>
          <w:szCs w:val="22"/>
          <w:lang w:val="en-GB"/>
        </w:rPr>
        <w:t>International:</w:t>
      </w:r>
    </w:p>
    <w:p w14:paraId="3FDD463D" w14:textId="77777777" w:rsidR="000372FC" w:rsidRPr="00D27911" w:rsidRDefault="000372FC" w:rsidP="000372FC">
      <w:pPr>
        <w:rPr>
          <w:rFonts w:ascii="Arial" w:hAnsi="Arial" w:cs="Arial"/>
          <w:sz w:val="22"/>
          <w:szCs w:val="22"/>
          <w:lang w:val="en-GB"/>
        </w:rPr>
      </w:pPr>
    </w:p>
    <w:p w14:paraId="26DC6A6D" w14:textId="77777777" w:rsidR="000372FC" w:rsidRPr="00D27911" w:rsidRDefault="000372FC" w:rsidP="000372FC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UN Women (2016). Online Training Centre. https://trainingcentre.unwomen.org</w:t>
      </w:r>
    </w:p>
    <w:p w14:paraId="70EBB063" w14:textId="77777777" w:rsidR="000372FC" w:rsidRPr="00D27911" w:rsidRDefault="000372FC" w:rsidP="000372FC">
      <w:pPr>
        <w:rPr>
          <w:rFonts w:ascii="Arial" w:hAnsi="Arial" w:cs="Arial"/>
          <w:sz w:val="22"/>
          <w:szCs w:val="22"/>
          <w:lang w:val="en-GB"/>
        </w:rPr>
      </w:pPr>
    </w:p>
    <w:p w14:paraId="1CDAA92C" w14:textId="77777777" w:rsidR="000372FC" w:rsidRPr="00D27911" w:rsidRDefault="000372FC" w:rsidP="000372FC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UNESCO. STEM Resources (2017). http://www.unesco.org/new/en/natural-sciences/science-technology/engineering/engineering-education/stem-resources/</w:t>
      </w:r>
    </w:p>
    <w:p w14:paraId="0B98C358" w14:textId="77777777" w:rsidR="000372FC" w:rsidRPr="00D27911" w:rsidRDefault="000372FC" w:rsidP="000372FC">
      <w:pPr>
        <w:rPr>
          <w:rFonts w:ascii="Arial" w:hAnsi="Arial" w:cs="Arial"/>
          <w:sz w:val="22"/>
          <w:szCs w:val="22"/>
          <w:lang w:val="en-GB"/>
        </w:rPr>
      </w:pPr>
    </w:p>
    <w:p w14:paraId="50DBD571" w14:textId="77777777" w:rsidR="00F37F2E" w:rsidRPr="00D27911" w:rsidRDefault="00F37F2E" w:rsidP="004B1782">
      <w:pPr>
        <w:rPr>
          <w:rFonts w:ascii="Arial" w:hAnsi="Arial" w:cs="Arial"/>
          <w:sz w:val="22"/>
          <w:szCs w:val="22"/>
          <w:lang w:val="en-GB"/>
        </w:rPr>
      </w:pPr>
    </w:p>
    <w:p w14:paraId="46AE6FBE" w14:textId="77777777" w:rsidR="004B1782" w:rsidRPr="00D27911" w:rsidRDefault="004B1782" w:rsidP="004B1782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D27911">
        <w:rPr>
          <w:rFonts w:ascii="Arial" w:hAnsi="Arial" w:cs="Arial"/>
          <w:b/>
          <w:i/>
          <w:sz w:val="22"/>
          <w:szCs w:val="22"/>
          <w:lang w:val="en-GB"/>
        </w:rPr>
        <w:t xml:space="preserve">Educational Sector: </w:t>
      </w:r>
    </w:p>
    <w:p w14:paraId="31CC51E6" w14:textId="77777777" w:rsidR="004B1782" w:rsidRPr="00D27911" w:rsidRDefault="004B1782" w:rsidP="004B1782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14:paraId="2EF39E78" w14:textId="5BF11DF5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Universidad de Chile</w:t>
      </w:r>
      <w:r w:rsidR="00D97B8B" w:rsidRPr="00D27911">
        <w:rPr>
          <w:rFonts w:ascii="Arial" w:hAnsi="Arial" w:cs="Arial"/>
          <w:sz w:val="22"/>
          <w:szCs w:val="22"/>
          <w:lang w:val="en-GB"/>
        </w:rPr>
        <w:t>, STEM Faculty (2014). Quotas for Gender Equity. http://ingenieria.uchile.cl/admision/admision-especial-pregrado/94355/cupos-equidad-de-genero</w:t>
      </w:r>
      <w:r w:rsidRPr="00D2791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DE55194" w14:textId="77777777" w:rsidR="00F31127" w:rsidRPr="00D27911" w:rsidRDefault="00F31127" w:rsidP="004B1782">
      <w:pPr>
        <w:rPr>
          <w:rFonts w:ascii="Arial" w:hAnsi="Arial" w:cs="Arial"/>
          <w:sz w:val="22"/>
          <w:szCs w:val="22"/>
          <w:lang w:val="en-GB"/>
        </w:rPr>
      </w:pPr>
    </w:p>
    <w:p w14:paraId="6F4476DD" w14:textId="77777777" w:rsidR="004B1782" w:rsidRPr="00D27911" w:rsidRDefault="004B1782" w:rsidP="004B1782">
      <w:pPr>
        <w:rPr>
          <w:rFonts w:ascii="Arial" w:hAnsi="Arial" w:cs="Arial"/>
          <w:b/>
          <w:sz w:val="22"/>
          <w:szCs w:val="22"/>
          <w:lang w:val="en-GB"/>
        </w:rPr>
      </w:pPr>
    </w:p>
    <w:p w14:paraId="3090DD8B" w14:textId="77777777" w:rsidR="004B1782" w:rsidRPr="00D27911" w:rsidRDefault="004B1782" w:rsidP="004B1782">
      <w:pPr>
        <w:rPr>
          <w:rFonts w:ascii="Arial" w:hAnsi="Arial" w:cs="Arial"/>
          <w:b/>
          <w:color w:val="7030A0"/>
          <w:sz w:val="22"/>
          <w:szCs w:val="22"/>
          <w:lang w:val="en-GB"/>
        </w:rPr>
      </w:pPr>
      <w:r w:rsidRPr="00D27911">
        <w:rPr>
          <w:rFonts w:ascii="Arial" w:hAnsi="Arial" w:cs="Arial"/>
          <w:b/>
          <w:color w:val="7030A0"/>
          <w:sz w:val="22"/>
          <w:szCs w:val="22"/>
          <w:lang w:val="en-GB"/>
        </w:rPr>
        <w:t>School and Classroom level</w:t>
      </w:r>
    </w:p>
    <w:p w14:paraId="7FAB1B3E" w14:textId="77777777" w:rsidR="004B1782" w:rsidRPr="00D27911" w:rsidRDefault="004B1782" w:rsidP="004B1782">
      <w:pPr>
        <w:rPr>
          <w:rFonts w:ascii="Arial" w:hAnsi="Arial" w:cs="Arial"/>
          <w:b/>
          <w:sz w:val="22"/>
          <w:szCs w:val="22"/>
          <w:lang w:val="en-GB"/>
        </w:rPr>
      </w:pPr>
    </w:p>
    <w:p w14:paraId="79B34CDF" w14:textId="722FA8AE" w:rsidR="004B1782" w:rsidRPr="00D27911" w:rsidRDefault="004B1782" w:rsidP="004B1782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D27911">
        <w:rPr>
          <w:rFonts w:ascii="Arial" w:hAnsi="Arial" w:cs="Arial"/>
          <w:b/>
          <w:i/>
          <w:sz w:val="22"/>
          <w:szCs w:val="22"/>
          <w:lang w:val="en-GB"/>
        </w:rPr>
        <w:t>Government</w:t>
      </w:r>
    </w:p>
    <w:p w14:paraId="31B23769" w14:textId="2C1ECA9C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b/>
          <w:i/>
          <w:sz w:val="22"/>
          <w:szCs w:val="22"/>
          <w:lang w:val="en-GB"/>
        </w:rPr>
        <w:br/>
      </w:r>
      <w:r w:rsidRPr="00D27911">
        <w:rPr>
          <w:rFonts w:ascii="Arial" w:hAnsi="Arial" w:cs="Arial"/>
          <w:sz w:val="22"/>
          <w:szCs w:val="22"/>
          <w:lang w:val="en-GB"/>
        </w:rPr>
        <w:t xml:space="preserve">Ministry of Education Gender Equity Unit, Online Courses (2017). </w:t>
      </w:r>
      <w:r w:rsidR="00D97B8B" w:rsidRPr="00D27911">
        <w:rPr>
          <w:rFonts w:ascii="Arial" w:hAnsi="Arial" w:cs="Arial"/>
          <w:sz w:val="22"/>
          <w:szCs w:val="22"/>
          <w:lang w:val="en-GB"/>
        </w:rPr>
        <w:t>https://catalogo.cpeip.cl/buscar-todos-los-cursos/?b=genero</w:t>
      </w:r>
    </w:p>
    <w:p w14:paraId="5E12B220" w14:textId="77777777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</w:p>
    <w:p w14:paraId="408FEEA5" w14:textId="613AF2F4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District Gender Offices </w:t>
      </w:r>
      <w:r w:rsidR="00DE3650" w:rsidRPr="00D27911">
        <w:rPr>
          <w:rFonts w:ascii="Arial" w:hAnsi="Arial" w:cs="Arial"/>
          <w:sz w:val="22"/>
          <w:szCs w:val="22"/>
          <w:lang w:val="en-GB"/>
        </w:rPr>
        <w:t xml:space="preserve">and Women Centres </w:t>
      </w:r>
      <w:r w:rsidRPr="00D27911">
        <w:rPr>
          <w:rFonts w:ascii="Arial" w:hAnsi="Arial" w:cs="Arial"/>
          <w:sz w:val="22"/>
          <w:szCs w:val="22"/>
          <w:lang w:val="en-GB"/>
        </w:rPr>
        <w:t>(2017)</w:t>
      </w:r>
      <w:r w:rsidR="00DE3650" w:rsidRPr="00D27911">
        <w:rPr>
          <w:rFonts w:ascii="Arial" w:hAnsi="Arial" w:cs="Arial"/>
          <w:sz w:val="22"/>
          <w:szCs w:val="22"/>
          <w:lang w:val="en-GB"/>
        </w:rPr>
        <w:t>. https://www.minmujeryeg.cl/contra-la-violencia-te-apoyamos/centros-de-la-mujer/</w:t>
      </w:r>
    </w:p>
    <w:p w14:paraId="55828D53" w14:textId="77777777" w:rsidR="006D4F07" w:rsidRPr="00D27911" w:rsidRDefault="006D4F07" w:rsidP="004B1782">
      <w:pPr>
        <w:rPr>
          <w:rFonts w:ascii="Arial" w:hAnsi="Arial" w:cs="Arial"/>
          <w:sz w:val="22"/>
          <w:szCs w:val="22"/>
          <w:lang w:val="en-GB"/>
        </w:rPr>
      </w:pPr>
    </w:p>
    <w:p w14:paraId="1DCF18D8" w14:textId="77777777" w:rsidR="00D97B8B" w:rsidRPr="00D27911" w:rsidRDefault="006D4F07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i/>
          <w:sz w:val="22"/>
          <w:szCs w:val="22"/>
          <w:lang w:val="en-GB"/>
        </w:rPr>
        <w:t>International:</w:t>
      </w:r>
      <w:r w:rsidRPr="00D2791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3254F85" w14:textId="77777777" w:rsidR="00D97B8B" w:rsidRPr="00D27911" w:rsidRDefault="00D97B8B" w:rsidP="004B1782">
      <w:pPr>
        <w:rPr>
          <w:rFonts w:ascii="Arial" w:hAnsi="Arial" w:cs="Arial"/>
          <w:sz w:val="22"/>
          <w:szCs w:val="22"/>
          <w:lang w:val="en-GB"/>
        </w:rPr>
      </w:pPr>
    </w:p>
    <w:p w14:paraId="29688379" w14:textId="77777777" w:rsidR="00D97B8B" w:rsidRPr="00D27911" w:rsidRDefault="00D97B8B" w:rsidP="00D97B8B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PIDPDM. Mexico. (2016). Online platform for teachers to discuss classroom practices related to gender an math. http://www.pidpdm.cinvestav.mx/pidpdmath/propuesta/</w:t>
      </w:r>
    </w:p>
    <w:p w14:paraId="29575F5A" w14:textId="708B27AF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br/>
      </w:r>
      <w:r w:rsidRPr="00D27911">
        <w:rPr>
          <w:rFonts w:ascii="Arial" w:hAnsi="Arial" w:cs="Arial"/>
          <w:b/>
          <w:i/>
          <w:sz w:val="22"/>
          <w:szCs w:val="22"/>
          <w:lang w:val="en-GB"/>
        </w:rPr>
        <w:t xml:space="preserve">Educational Sector </w:t>
      </w:r>
      <w:r w:rsidRPr="00D27911">
        <w:rPr>
          <w:rFonts w:ascii="Arial" w:hAnsi="Arial" w:cs="Arial"/>
          <w:sz w:val="22"/>
          <w:szCs w:val="22"/>
          <w:lang w:val="en-GB"/>
        </w:rPr>
        <w:br/>
      </w:r>
      <w:r w:rsidRPr="00D27911">
        <w:rPr>
          <w:rFonts w:ascii="Arial" w:hAnsi="Arial" w:cs="Arial"/>
          <w:sz w:val="22"/>
          <w:szCs w:val="22"/>
          <w:lang w:val="en-GB"/>
        </w:rPr>
        <w:br/>
        <w:t xml:space="preserve">Universidad de Chile. </w:t>
      </w:r>
      <w:r w:rsidR="00183E2B" w:rsidRPr="00D27911">
        <w:rPr>
          <w:rFonts w:ascii="Arial" w:hAnsi="Arial" w:cs="Arial"/>
          <w:sz w:val="22"/>
          <w:szCs w:val="22"/>
          <w:lang w:val="en-GB"/>
        </w:rPr>
        <w:t xml:space="preserve">Masters and Diplomas </w:t>
      </w:r>
      <w:r w:rsidRPr="00D27911">
        <w:rPr>
          <w:rFonts w:ascii="Arial" w:hAnsi="Arial" w:cs="Arial"/>
          <w:sz w:val="22"/>
          <w:szCs w:val="22"/>
          <w:lang w:val="en-GB"/>
        </w:rPr>
        <w:t>on Gender</w:t>
      </w:r>
      <w:r w:rsidR="00183E2B" w:rsidRPr="00D27911">
        <w:rPr>
          <w:rFonts w:ascii="Arial" w:hAnsi="Arial" w:cs="Arial"/>
          <w:sz w:val="22"/>
          <w:szCs w:val="22"/>
          <w:lang w:val="en-GB"/>
        </w:rPr>
        <w:t xml:space="preserve"> (2011)</w:t>
      </w:r>
      <w:r w:rsidRPr="00D27911">
        <w:rPr>
          <w:rFonts w:ascii="Arial" w:hAnsi="Arial" w:cs="Arial"/>
          <w:sz w:val="22"/>
          <w:szCs w:val="22"/>
          <w:lang w:val="en-GB"/>
        </w:rPr>
        <w:t xml:space="preserve">. </w:t>
      </w:r>
      <w:r w:rsidR="00183E2B" w:rsidRPr="00D27911">
        <w:rPr>
          <w:rFonts w:ascii="Arial" w:hAnsi="Arial" w:cs="Arial"/>
          <w:sz w:val="22"/>
          <w:szCs w:val="22"/>
          <w:lang w:val="en-GB"/>
        </w:rPr>
        <w:t>http://www.cieg.cl</w:t>
      </w:r>
    </w:p>
    <w:p w14:paraId="30143DE8" w14:textId="77777777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</w:p>
    <w:p w14:paraId="7D870A2B" w14:textId="1EDE1E8B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Universidad Alberto Hurtado (2017) Course on Gender and Education. </w:t>
      </w:r>
      <w:r w:rsidR="00183E2B" w:rsidRPr="00D27911">
        <w:rPr>
          <w:rFonts w:ascii="Arial" w:hAnsi="Arial" w:cs="Arial"/>
          <w:sz w:val="22"/>
          <w:szCs w:val="22"/>
          <w:lang w:val="en-GB"/>
        </w:rPr>
        <w:t>Link: https://postgrados.uahurtado.cl/programa/curso-educacion-para-la-igualdad-e-inclusion-de-genero/</w:t>
      </w:r>
    </w:p>
    <w:p w14:paraId="0CEF6605" w14:textId="77777777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</w:p>
    <w:p w14:paraId="6CC2FEEA" w14:textId="10BAE61A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Experimental School </w:t>
      </w:r>
      <w:r w:rsidRPr="00D27911">
        <w:rPr>
          <w:rFonts w:ascii="Arial" w:hAnsi="Arial" w:cs="Arial"/>
          <w:i/>
          <w:sz w:val="22"/>
          <w:szCs w:val="22"/>
          <w:lang w:val="en-GB"/>
        </w:rPr>
        <w:t>Manuel de Salas</w:t>
      </w:r>
      <w:r w:rsidRPr="00D27911">
        <w:rPr>
          <w:rFonts w:ascii="Arial" w:hAnsi="Arial" w:cs="Arial"/>
          <w:sz w:val="22"/>
          <w:szCs w:val="22"/>
          <w:lang w:val="en-GB"/>
        </w:rPr>
        <w:t xml:space="preserve"> Gender Office</w:t>
      </w:r>
      <w:r w:rsidR="00183E2B" w:rsidRPr="00D27911">
        <w:rPr>
          <w:rFonts w:ascii="Arial" w:hAnsi="Arial" w:cs="Arial"/>
          <w:sz w:val="22"/>
          <w:szCs w:val="22"/>
          <w:lang w:val="en-GB"/>
        </w:rPr>
        <w:t xml:space="preserve"> (2017). Link: http://www.uchile.cl/noticias/138347/liceo-experimental-manuel-de-salas-se-educa-sobre-genero-y-diversidad</w:t>
      </w:r>
    </w:p>
    <w:p w14:paraId="50E5CFE8" w14:textId="77777777" w:rsidR="00183E2B" w:rsidRPr="00D27911" w:rsidRDefault="00183E2B" w:rsidP="004B1782">
      <w:pPr>
        <w:rPr>
          <w:rFonts w:ascii="Arial" w:hAnsi="Arial" w:cs="Arial"/>
          <w:i/>
          <w:sz w:val="22"/>
          <w:szCs w:val="22"/>
          <w:lang w:val="en-GB"/>
        </w:rPr>
      </w:pPr>
    </w:p>
    <w:p w14:paraId="52837DB1" w14:textId="6FCEF885" w:rsidR="004B1782" w:rsidRPr="00D27911" w:rsidRDefault="00183E2B" w:rsidP="004B1782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D27911">
        <w:rPr>
          <w:rFonts w:ascii="Arial" w:hAnsi="Arial" w:cs="Arial"/>
          <w:b/>
          <w:i/>
          <w:sz w:val="22"/>
          <w:szCs w:val="22"/>
          <w:lang w:val="en-GB"/>
        </w:rPr>
        <w:br/>
      </w:r>
      <w:r w:rsidR="004B1782" w:rsidRPr="00D27911">
        <w:rPr>
          <w:rFonts w:ascii="Arial" w:hAnsi="Arial" w:cs="Arial"/>
          <w:b/>
          <w:i/>
          <w:sz w:val="22"/>
          <w:szCs w:val="22"/>
          <w:lang w:val="en-GB"/>
        </w:rPr>
        <w:t xml:space="preserve">Third Sector: </w:t>
      </w:r>
    </w:p>
    <w:p w14:paraId="6E828EA1" w14:textId="77777777" w:rsidR="004B1782" w:rsidRPr="00D27911" w:rsidRDefault="004B1782" w:rsidP="004B1782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14:paraId="1D4FA66A" w14:textId="33C9D2B8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Choose your Role (2017). </w:t>
      </w:r>
      <w:r w:rsidR="00D97B8B" w:rsidRPr="00D27911">
        <w:rPr>
          <w:rFonts w:ascii="Arial" w:hAnsi="Arial" w:cs="Arial"/>
          <w:sz w:val="22"/>
          <w:szCs w:val="22"/>
          <w:lang w:val="en-GB"/>
        </w:rPr>
        <w:t>Contributes to gender equality by working closely with the school community for a classroom free of gender stereotypes</w:t>
      </w:r>
      <w:r w:rsidRPr="00D27911">
        <w:rPr>
          <w:rFonts w:ascii="Arial" w:hAnsi="Arial" w:cs="Arial"/>
          <w:sz w:val="22"/>
          <w:szCs w:val="22"/>
          <w:lang w:val="en-GB"/>
        </w:rPr>
        <w:t>. www.eligeturol.cl</w:t>
      </w:r>
    </w:p>
    <w:p w14:paraId="79490DFF" w14:textId="77777777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</w:p>
    <w:p w14:paraId="2B184B11" w14:textId="61A9E849" w:rsidR="00D97B8B" w:rsidRPr="00D27911" w:rsidRDefault="00D97B8B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Ingeniosas, Comunidad Mujer (2017). http://www.comunidadmujer.cl/2017/11/ingeniosas-2017-inspirar-vocaciones-stem-ninas/</w:t>
      </w:r>
    </w:p>
    <w:p w14:paraId="4E4130C7" w14:textId="77777777" w:rsidR="00D97B8B" w:rsidRPr="00D27911" w:rsidRDefault="00D97B8B" w:rsidP="004B1782">
      <w:pPr>
        <w:rPr>
          <w:rFonts w:ascii="Arial" w:hAnsi="Arial" w:cs="Arial"/>
          <w:sz w:val="22"/>
          <w:szCs w:val="22"/>
          <w:lang w:val="en-GB"/>
        </w:rPr>
      </w:pPr>
    </w:p>
    <w:p w14:paraId="21A6AA1B" w14:textId="5A0F262A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Inspiring Girls Chile</w:t>
      </w:r>
      <w:r w:rsidR="00183E2B" w:rsidRPr="00D27911">
        <w:rPr>
          <w:rFonts w:ascii="Arial" w:hAnsi="Arial" w:cs="Arial"/>
          <w:sz w:val="22"/>
          <w:szCs w:val="22"/>
          <w:lang w:val="en-GB"/>
        </w:rPr>
        <w:t xml:space="preserve"> </w:t>
      </w:r>
      <w:r w:rsidR="00D7160F" w:rsidRPr="00D27911">
        <w:rPr>
          <w:rFonts w:ascii="Arial" w:hAnsi="Arial" w:cs="Arial"/>
          <w:sz w:val="22"/>
          <w:szCs w:val="22"/>
          <w:lang w:val="en-GB"/>
        </w:rPr>
        <w:t>(2016)</w:t>
      </w:r>
      <w:r w:rsidRPr="00D27911">
        <w:rPr>
          <w:rFonts w:ascii="Arial" w:hAnsi="Arial" w:cs="Arial"/>
          <w:sz w:val="22"/>
          <w:szCs w:val="22"/>
          <w:lang w:val="en-GB"/>
        </w:rPr>
        <w:t>.</w:t>
      </w:r>
      <w:r w:rsidR="00D7160F" w:rsidRPr="00D27911">
        <w:rPr>
          <w:rFonts w:ascii="Arial" w:hAnsi="Arial" w:cs="Arial"/>
          <w:sz w:val="22"/>
          <w:szCs w:val="22"/>
          <w:lang w:val="en-GB"/>
        </w:rPr>
        <w:t xml:space="preserve"> http://inspiring-girls.cl</w:t>
      </w:r>
      <w:r w:rsidRPr="00D2791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3AF9FE1" w14:textId="77777777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</w:p>
    <w:p w14:paraId="624F4FC2" w14:textId="2F61EE0C" w:rsidR="00D97B8B" w:rsidRPr="00D27911" w:rsidRDefault="00D97B8B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Girls in Tech Chile (2003). http://www.girlsintechchile.com</w:t>
      </w:r>
    </w:p>
    <w:p w14:paraId="5AF60485" w14:textId="77777777" w:rsidR="00D97B8B" w:rsidRPr="00D27911" w:rsidRDefault="00D97B8B" w:rsidP="004B1782">
      <w:pPr>
        <w:rPr>
          <w:rFonts w:ascii="Arial" w:hAnsi="Arial" w:cs="Arial"/>
          <w:sz w:val="22"/>
          <w:szCs w:val="22"/>
          <w:lang w:val="en-GB"/>
        </w:rPr>
      </w:pPr>
    </w:p>
    <w:p w14:paraId="64AC2E7C" w14:textId="1EF69EDF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Escuela Empoderamiento Amanda Labarca (2017) (Empowerment School Amanda Labarca). </w:t>
      </w:r>
      <w:r w:rsidR="00D7160F" w:rsidRPr="00D27911">
        <w:rPr>
          <w:rFonts w:ascii="Arial" w:hAnsi="Arial" w:cs="Arial"/>
          <w:sz w:val="22"/>
          <w:szCs w:val="22"/>
          <w:lang w:val="en-GB"/>
        </w:rPr>
        <w:t>https://amandalabarca.org</w:t>
      </w:r>
    </w:p>
    <w:p w14:paraId="385D7540" w14:textId="77777777" w:rsidR="00AD51CC" w:rsidRPr="00D27911" w:rsidRDefault="00AD51CC" w:rsidP="004B1782">
      <w:pPr>
        <w:rPr>
          <w:rFonts w:ascii="Arial" w:hAnsi="Arial" w:cs="Arial"/>
          <w:sz w:val="22"/>
          <w:szCs w:val="22"/>
          <w:lang w:val="en-GB"/>
        </w:rPr>
      </w:pPr>
    </w:p>
    <w:p w14:paraId="7467ED37" w14:textId="17EE70BE" w:rsidR="00AD51CC" w:rsidRPr="00D27911" w:rsidRDefault="00AD51CC" w:rsidP="004B1782">
      <w:pPr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Laboratoria. </w:t>
      </w:r>
      <w:r w:rsidRPr="00D27911">
        <w:rPr>
          <w:rFonts w:ascii="Arial" w:hAnsi="Arial" w:cs="Arial"/>
          <w:sz w:val="22"/>
          <w:szCs w:val="22"/>
          <w:lang w:val="en-GB"/>
        </w:rPr>
        <w:t>http://www.laboratoria.la</w:t>
      </w:r>
      <w:r w:rsidRPr="00D27911">
        <w:rPr>
          <w:rFonts w:ascii="Arial" w:hAnsi="Arial" w:cs="Arial"/>
          <w:sz w:val="22"/>
          <w:szCs w:val="22"/>
          <w:lang w:val="en-GB"/>
        </w:rPr>
        <w:t>.</w:t>
      </w:r>
    </w:p>
    <w:p w14:paraId="0A0648DE" w14:textId="77777777" w:rsidR="004B1782" w:rsidRPr="00D27911" w:rsidRDefault="004B1782" w:rsidP="004B1782">
      <w:pPr>
        <w:rPr>
          <w:rFonts w:ascii="Arial" w:hAnsi="Arial" w:cs="Arial"/>
          <w:sz w:val="22"/>
          <w:szCs w:val="22"/>
          <w:lang w:val="en-GB"/>
        </w:rPr>
      </w:pPr>
    </w:p>
    <w:p w14:paraId="12380F33" w14:textId="77777777" w:rsidR="00D7160F" w:rsidRPr="00D27911" w:rsidRDefault="00183E2B" w:rsidP="00183E2B">
      <w:pPr>
        <w:rPr>
          <w:rFonts w:ascii="Arial" w:hAnsi="Arial" w:cs="Arial"/>
          <w:i/>
          <w:sz w:val="22"/>
          <w:szCs w:val="22"/>
          <w:lang w:val="en-GB"/>
        </w:rPr>
      </w:pPr>
      <w:r w:rsidRPr="00D27911">
        <w:rPr>
          <w:rFonts w:ascii="Arial" w:hAnsi="Arial" w:cs="Arial"/>
          <w:i/>
          <w:sz w:val="22"/>
          <w:szCs w:val="22"/>
          <w:lang w:val="en-GB"/>
        </w:rPr>
        <w:t>International:</w:t>
      </w:r>
    </w:p>
    <w:p w14:paraId="5807FD80" w14:textId="77777777" w:rsidR="00D7160F" w:rsidRPr="00D27911" w:rsidRDefault="00D7160F" w:rsidP="00183E2B">
      <w:pPr>
        <w:rPr>
          <w:rFonts w:ascii="Arial" w:hAnsi="Arial" w:cs="Arial"/>
          <w:i/>
          <w:sz w:val="22"/>
          <w:szCs w:val="22"/>
          <w:lang w:val="en-GB"/>
        </w:rPr>
      </w:pPr>
    </w:p>
    <w:p w14:paraId="4817DBD2" w14:textId="6C308F9B" w:rsidR="00183E2B" w:rsidRPr="00D27911" w:rsidRDefault="00D7160F" w:rsidP="00183E2B">
      <w:pPr>
        <w:rPr>
          <w:rFonts w:ascii="Arial" w:hAnsi="Arial" w:cs="Arial"/>
          <w:i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Inspiring Girls (2017). http://www.inspiring-girls.com/</w:t>
      </w:r>
      <w:r w:rsidR="00183E2B" w:rsidRPr="00D27911">
        <w:rPr>
          <w:rFonts w:ascii="Arial" w:hAnsi="Arial" w:cs="Arial"/>
          <w:i/>
          <w:sz w:val="22"/>
          <w:szCs w:val="22"/>
          <w:lang w:val="en-GB"/>
        </w:rPr>
        <w:br/>
      </w:r>
    </w:p>
    <w:p w14:paraId="5658F356" w14:textId="77777777" w:rsidR="00183E2B" w:rsidRPr="00D27911" w:rsidRDefault="00183E2B" w:rsidP="00183E2B">
      <w:pPr>
        <w:rPr>
          <w:rFonts w:eastAsia="Times New Roman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Ada: The National College of Digital Skills (2003). </w:t>
      </w:r>
      <w:hyperlink r:id="rId13" w:history="1">
        <w:r w:rsidRPr="00D27911">
          <w:rPr>
            <w:rStyle w:val="Hipervnculo"/>
            <w:rFonts w:ascii="Helvetica Neue" w:eastAsia="Times New Roman" w:hAnsi="Helvetica Neue"/>
            <w:color w:val="074376"/>
            <w:sz w:val="20"/>
            <w:szCs w:val="20"/>
            <w:lang w:val="en-GB"/>
          </w:rPr>
          <w:t>https://www.ada.ac.uk</w:t>
        </w:r>
      </w:hyperlink>
    </w:p>
    <w:p w14:paraId="00EC25B4" w14:textId="77777777" w:rsidR="00D7160F" w:rsidRPr="00D27911" w:rsidRDefault="00D7160F" w:rsidP="00183E2B">
      <w:pPr>
        <w:rPr>
          <w:rFonts w:eastAsia="Times New Roman"/>
          <w:lang w:val="en-GB"/>
        </w:rPr>
      </w:pPr>
    </w:p>
    <w:p w14:paraId="7E6F0CEE" w14:textId="052D94B7" w:rsidR="00D7160F" w:rsidRPr="00D27911" w:rsidRDefault="00D7160F" w:rsidP="00183E2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D27911">
        <w:rPr>
          <w:rFonts w:ascii="Arial" w:eastAsia="Times New Roman" w:hAnsi="Arial" w:cs="Arial"/>
          <w:sz w:val="22"/>
          <w:szCs w:val="22"/>
          <w:lang w:val="en-GB"/>
        </w:rPr>
        <w:t>STEMGirls Club. https://stemgirlsclub.com/school</w:t>
      </w:r>
    </w:p>
    <w:p w14:paraId="56AB93D1" w14:textId="77777777" w:rsidR="008B7F4D" w:rsidRPr="00D27911" w:rsidRDefault="008B7F4D" w:rsidP="00183E2B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30148E4" w14:textId="6D8238DC" w:rsidR="008B7F4D" w:rsidRPr="00D27911" w:rsidRDefault="008B7F4D" w:rsidP="008B7F4D">
      <w:pPr>
        <w:rPr>
          <w:rFonts w:ascii="Arial" w:eastAsia="Times New Roman" w:hAnsi="Arial" w:cs="Arial"/>
          <w:b/>
          <w:i/>
          <w:sz w:val="22"/>
          <w:szCs w:val="22"/>
          <w:lang w:val="en-GB"/>
        </w:rPr>
      </w:pPr>
      <w:r w:rsidRPr="00D27911">
        <w:rPr>
          <w:rFonts w:ascii="Arial" w:eastAsia="Times New Roman" w:hAnsi="Arial" w:cs="Arial"/>
          <w:b/>
          <w:i/>
          <w:sz w:val="22"/>
          <w:szCs w:val="22"/>
          <w:lang w:val="en-GB"/>
        </w:rPr>
        <w:t>Private Sector</w:t>
      </w:r>
      <w:r w:rsidRPr="00D27911">
        <w:rPr>
          <w:rFonts w:ascii="Arial" w:eastAsia="Times New Roman" w:hAnsi="Arial" w:cs="Arial"/>
          <w:b/>
          <w:i/>
          <w:sz w:val="22"/>
          <w:szCs w:val="22"/>
          <w:lang w:val="en-GB"/>
        </w:rPr>
        <w:br/>
      </w:r>
    </w:p>
    <w:p w14:paraId="353A530B" w14:textId="77777777" w:rsidR="008B7F4D" w:rsidRPr="00D27911" w:rsidRDefault="008B7F4D" w:rsidP="008B7F4D">
      <w:pPr>
        <w:pStyle w:val="Ttulo1"/>
        <w:spacing w:before="0" w:after="150" w:line="360" w:lineRule="atLeast"/>
        <w:rPr>
          <w:rFonts w:eastAsia="Times New Roman" w:cs="Arial"/>
          <w:b w:val="0"/>
          <w:color w:val="323232"/>
          <w:sz w:val="22"/>
          <w:szCs w:val="22"/>
        </w:rPr>
      </w:pPr>
      <w:r w:rsidRPr="00D27911">
        <w:rPr>
          <w:rFonts w:eastAsia="Times New Roman" w:cs="Arial"/>
          <w:b w:val="0"/>
          <w:color w:val="323232"/>
          <w:sz w:val="22"/>
          <w:szCs w:val="22"/>
        </w:rPr>
        <w:t>Chilean minister for Women´s Affairs and ALMA encourage gender equality in STEM</w:t>
      </w:r>
      <w:r w:rsidRPr="00D27911">
        <w:rPr>
          <w:rFonts w:eastAsia="Times New Roman" w:cs="Arial"/>
          <w:b w:val="0"/>
          <w:color w:val="323232"/>
          <w:sz w:val="22"/>
          <w:szCs w:val="22"/>
        </w:rPr>
        <w:t xml:space="preserve"> (2017). </w:t>
      </w:r>
      <w:r w:rsidRPr="00D27911">
        <w:rPr>
          <w:rFonts w:eastAsia="Times New Roman" w:cs="Arial"/>
          <w:b w:val="0"/>
          <w:color w:val="323232"/>
          <w:sz w:val="22"/>
          <w:szCs w:val="22"/>
        </w:rPr>
        <w:t>Chilean minister for Women´s Affairs and ALMA encourage gender equality in STE</w:t>
      </w:r>
      <w:r w:rsidRPr="00D27911">
        <w:rPr>
          <w:rFonts w:eastAsia="Times New Roman" w:cs="Arial"/>
          <w:b w:val="0"/>
          <w:color w:val="323232"/>
          <w:sz w:val="22"/>
          <w:szCs w:val="22"/>
        </w:rPr>
        <w:t xml:space="preserve">M </w:t>
      </w:r>
    </w:p>
    <w:p w14:paraId="3B770D16" w14:textId="362C4842" w:rsidR="004B1782" w:rsidRPr="00D27911" w:rsidRDefault="008B7F4D" w:rsidP="004B1782">
      <w:pPr>
        <w:rPr>
          <w:rFonts w:ascii="Arial" w:eastAsia="Times New Roman" w:hAnsi="Arial" w:cs="Arial"/>
          <w:sz w:val="22"/>
          <w:szCs w:val="22"/>
          <w:lang w:val="en-GB"/>
        </w:rPr>
      </w:pPr>
      <w:r w:rsidRPr="00D27911">
        <w:rPr>
          <w:rFonts w:ascii="Arial" w:eastAsia="Times New Roman" w:hAnsi="Arial" w:cs="Arial"/>
          <w:color w:val="323232"/>
          <w:sz w:val="22"/>
          <w:szCs w:val="22"/>
          <w:lang w:val="en-GB"/>
        </w:rPr>
        <w:t xml:space="preserve">Companies subscribe for gender equality (2017). </w:t>
      </w:r>
      <w:hyperlink r:id="rId14" w:tgtFrame="_blank" w:history="1">
        <w:r w:rsidRPr="00D27911">
          <w:rPr>
            <w:rStyle w:val="Hipervnculo"/>
            <w:rFonts w:ascii="Arial" w:eastAsia="Times New Roman" w:hAnsi="Arial" w:cs="Arial"/>
            <w:color w:val="1155CC"/>
            <w:sz w:val="22"/>
            <w:szCs w:val="22"/>
            <w:lang w:val="en-GB"/>
          </w:rPr>
          <w:t>http://m.elmostrador.cl/mercados/2017/03/22/siete-empresas-chilenas-se-comprometieron-con-el-desafio-de-empoderamiento-de-la-mujer-impulsado-por-onu-mujeres/</w:t>
        </w:r>
      </w:hyperlink>
    </w:p>
    <w:p w14:paraId="67421EF9" w14:textId="77777777" w:rsidR="004B1782" w:rsidRPr="00D27911" w:rsidRDefault="004B1782" w:rsidP="004B1782">
      <w:pPr>
        <w:rPr>
          <w:rFonts w:ascii="Arial" w:hAnsi="Arial" w:cs="Arial"/>
          <w:b/>
          <w:sz w:val="22"/>
          <w:szCs w:val="22"/>
          <w:lang w:val="en-GB"/>
        </w:rPr>
      </w:pPr>
    </w:p>
    <w:p w14:paraId="6EAB305D" w14:textId="77777777" w:rsidR="004B1782" w:rsidRPr="00D27911" w:rsidRDefault="004B1782" w:rsidP="004B1782">
      <w:pPr>
        <w:rPr>
          <w:rFonts w:ascii="Arial" w:hAnsi="Arial" w:cs="Arial"/>
          <w:b/>
          <w:color w:val="7030A0"/>
          <w:sz w:val="22"/>
          <w:szCs w:val="22"/>
          <w:lang w:val="en-GB"/>
        </w:rPr>
      </w:pPr>
      <w:r w:rsidRPr="00D27911">
        <w:rPr>
          <w:rFonts w:ascii="Arial" w:hAnsi="Arial" w:cs="Arial"/>
          <w:b/>
          <w:color w:val="7030A0"/>
          <w:sz w:val="22"/>
          <w:szCs w:val="22"/>
          <w:lang w:val="en-GB"/>
        </w:rPr>
        <w:t>Household and Individual Level</w:t>
      </w:r>
    </w:p>
    <w:p w14:paraId="2D7C013C" w14:textId="77777777" w:rsidR="00183E2B" w:rsidRPr="00D27911" w:rsidRDefault="00183E2B" w:rsidP="004B1782">
      <w:pPr>
        <w:rPr>
          <w:rFonts w:ascii="Arial" w:hAnsi="Arial" w:cs="Arial"/>
          <w:b/>
          <w:sz w:val="22"/>
          <w:szCs w:val="22"/>
          <w:lang w:val="en-GB"/>
        </w:rPr>
      </w:pPr>
    </w:p>
    <w:p w14:paraId="34117258" w14:textId="77777777" w:rsidR="004B1782" w:rsidRPr="00D27911" w:rsidRDefault="004B1782" w:rsidP="004B1782">
      <w:pPr>
        <w:jc w:val="both"/>
        <w:rPr>
          <w:rFonts w:ascii="Arial" w:eastAsia="Times New Roman" w:hAnsi="Arial" w:cs="Arial"/>
          <w:b/>
          <w:i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b/>
          <w:i/>
          <w:color w:val="222222"/>
          <w:sz w:val="22"/>
          <w:szCs w:val="22"/>
          <w:shd w:val="clear" w:color="auto" w:fill="FFFFFF"/>
          <w:lang w:val="en-GB"/>
        </w:rPr>
        <w:t>Third Sector</w:t>
      </w:r>
    </w:p>
    <w:p w14:paraId="1E023169" w14:textId="77777777" w:rsidR="00D7160F" w:rsidRPr="00D27911" w:rsidRDefault="00D7160F" w:rsidP="004B1782">
      <w:pPr>
        <w:jc w:val="both"/>
        <w:rPr>
          <w:rFonts w:ascii="Arial" w:eastAsia="Times New Roman" w:hAnsi="Arial" w:cs="Arial"/>
          <w:b/>
          <w:i/>
          <w:color w:val="222222"/>
          <w:sz w:val="22"/>
          <w:szCs w:val="22"/>
          <w:shd w:val="clear" w:color="auto" w:fill="FFFFFF"/>
          <w:lang w:val="en-GB"/>
        </w:rPr>
      </w:pPr>
    </w:p>
    <w:p w14:paraId="558A0775" w14:textId="1C5C6AE5" w:rsidR="00795EF8" w:rsidRPr="00D27911" w:rsidRDefault="004B1782" w:rsidP="00756DD9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Comunidad Mujer (Women’s Community) Campaign: The Girls Can http://www.lasninaspueden.com</w:t>
      </w:r>
    </w:p>
    <w:p w14:paraId="76398682" w14:textId="77777777" w:rsidR="00D7160F" w:rsidRPr="00D27911" w:rsidRDefault="00D7160F" w:rsidP="00756DD9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17EA1D98" w14:textId="31616854" w:rsidR="00D7160F" w:rsidRPr="00D27911" w:rsidRDefault="00D7160F" w:rsidP="00756DD9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D27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This Girl Can. http://www.thisgirlcan.co.uk</w:t>
      </w:r>
    </w:p>
    <w:p w14:paraId="6890B25B" w14:textId="77777777" w:rsidR="00756DD9" w:rsidRPr="00D27911" w:rsidRDefault="00756DD9" w:rsidP="009F3C74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654C388E" w14:textId="11D52395" w:rsidR="0092279C" w:rsidRPr="00D27911" w:rsidRDefault="00756DD9" w:rsidP="00756DD9">
      <w:pPr>
        <w:jc w:val="both"/>
        <w:outlineLvl w:val="0"/>
        <w:rPr>
          <w:rFonts w:ascii="Arial" w:hAnsi="Arial" w:cs="Arial"/>
          <w:b/>
          <w:color w:val="7030A0"/>
          <w:sz w:val="28"/>
          <w:szCs w:val="28"/>
          <w:lang w:val="en-GB"/>
        </w:rPr>
      </w:pPr>
      <w:r w:rsidRPr="00D27911">
        <w:rPr>
          <w:rFonts w:ascii="Arial" w:hAnsi="Arial" w:cs="Arial"/>
          <w:b/>
          <w:color w:val="7030A0"/>
          <w:sz w:val="28"/>
          <w:szCs w:val="28"/>
          <w:lang w:val="en-GB"/>
        </w:rPr>
        <w:t>Impact Gaps</w:t>
      </w:r>
      <w:r w:rsidR="00D30CF1" w:rsidRPr="00D27911">
        <w:rPr>
          <w:rFonts w:ascii="Arial" w:hAnsi="Arial" w:cs="Arial"/>
          <w:b/>
          <w:color w:val="7030A0"/>
          <w:sz w:val="28"/>
          <w:szCs w:val="28"/>
          <w:lang w:val="en-GB"/>
        </w:rPr>
        <w:t xml:space="preserve"> and Lessons</w:t>
      </w:r>
    </w:p>
    <w:p w14:paraId="64800C61" w14:textId="77777777" w:rsidR="00DE3650" w:rsidRPr="00D27911" w:rsidRDefault="00DE3650" w:rsidP="00756DD9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43F280F3" w14:textId="77777777" w:rsidR="001D1076" w:rsidRPr="00D27911" w:rsidRDefault="001D1076" w:rsidP="001D1076">
      <w:pPr>
        <w:rPr>
          <w:rFonts w:ascii="Arial" w:eastAsia="Times New Roman" w:hAnsi="Arial" w:cs="Arial"/>
          <w:sz w:val="22"/>
          <w:szCs w:val="22"/>
          <w:lang w:val="en-GB"/>
        </w:rPr>
      </w:pPr>
      <w:r w:rsidRPr="00D27911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GB"/>
        </w:rPr>
        <w:t>BBC Documentaries. (2017, September). No More Boys and Girls: Can our Kids go Gender Free? [Video file]. Retrieved from</w:t>
      </w:r>
      <w:r w:rsidRPr="00D27911">
        <w:rPr>
          <w:rStyle w:val="apple-converted-space"/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GB"/>
        </w:rPr>
        <w:t> </w:t>
      </w:r>
      <w:hyperlink r:id="rId15" w:tgtFrame="_blank" w:history="1">
        <w:r w:rsidRPr="00D27911">
          <w:rPr>
            <w:rStyle w:val="Hipervnculo"/>
            <w:rFonts w:ascii="Arial" w:eastAsia="Times New Roman" w:hAnsi="Arial" w:cs="Arial"/>
            <w:color w:val="1155CC"/>
            <w:sz w:val="22"/>
            <w:szCs w:val="22"/>
            <w:lang w:val="en-GB"/>
          </w:rPr>
          <w:t>https://www.bbc.co.uk/programmes/b09202jz/episodes/guide</w:t>
        </w:r>
      </w:hyperlink>
    </w:p>
    <w:p w14:paraId="3A24A472" w14:textId="77777777" w:rsidR="00740CB9" w:rsidRPr="00D27911" w:rsidRDefault="00740CB9" w:rsidP="0092279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</w:p>
    <w:p w14:paraId="1E1C4479" w14:textId="77777777" w:rsidR="00DE3650" w:rsidRPr="00D27911" w:rsidRDefault="00DE3650" w:rsidP="00DE365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>Comunidad Mujer (2017). 10 Propuestas de Género para un Chile Sostenible Available at http://www.comunidadmujer.cl/wp-content/uploads/2017/09/Propuestas_Digital_PL-1.pdf</w:t>
      </w:r>
    </w:p>
    <w:p w14:paraId="27ADBFDD" w14:textId="77777777" w:rsidR="00DE3650" w:rsidRPr="00D27911" w:rsidRDefault="00DE3650" w:rsidP="00DE36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75F81B6" w14:textId="77777777" w:rsidR="00DE3650" w:rsidRPr="00D27911" w:rsidRDefault="00DE3650" w:rsidP="00DE3650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Espinoza, A. M. &amp; Taut, S. (2016). El rol de género en las aulas chilenas. En J. Manzi, J., &amp; M. R., García (Eds.). </w:t>
      </w:r>
      <w:r w:rsidRPr="00D27911">
        <w:rPr>
          <w:rFonts w:ascii="Arial" w:hAnsi="Arial" w:cs="Arial"/>
          <w:i/>
          <w:iCs/>
          <w:sz w:val="22"/>
          <w:szCs w:val="22"/>
          <w:lang w:val="en-GB"/>
        </w:rPr>
        <w:t xml:space="preserve">Abriendo las puertas del aula: Transformación de las prácticas docentes </w:t>
      </w:r>
      <w:r w:rsidRPr="00D27911">
        <w:rPr>
          <w:rFonts w:ascii="Arial" w:hAnsi="Arial" w:cs="Arial"/>
          <w:sz w:val="22"/>
          <w:szCs w:val="22"/>
          <w:lang w:val="en-GB"/>
        </w:rPr>
        <w:t>(pp. 449-480). Santiago: Ediciones UC.</w:t>
      </w:r>
    </w:p>
    <w:p w14:paraId="5430BCF3" w14:textId="77777777" w:rsidR="00DE3650" w:rsidRPr="00D27911" w:rsidRDefault="00DE3650" w:rsidP="00DE36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CCD87F2" w14:textId="24E09F7C" w:rsidR="00DE3650" w:rsidRPr="00D27911" w:rsidRDefault="00DE3650" w:rsidP="00DE365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G</w:t>
      </w:r>
      <w:r w:rsidRPr="00D27911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ender Summit Seminar. (2017, December). Attendance and Networking to Gender Summit 12, on Science Technolgy and Innovation</w:t>
      </w:r>
      <w:r w:rsidRPr="00D27911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GB"/>
        </w:rPr>
        <w:t>. Link: </w:t>
      </w:r>
      <w:hyperlink r:id="rId16" w:tgtFrame="_blank" w:history="1">
        <w:r w:rsidRPr="00D27911">
          <w:rPr>
            <w:rFonts w:ascii="Arial" w:eastAsia="Times New Roman" w:hAnsi="Arial" w:cs="Arial"/>
            <w:i/>
            <w:iCs/>
            <w:color w:val="000000" w:themeColor="text1"/>
            <w:sz w:val="22"/>
            <w:szCs w:val="22"/>
            <w:u w:val="single"/>
            <w:lang w:val="en-GB"/>
          </w:rPr>
          <w:t>http://conicyt.cl/gendersummit12/en/</w:t>
        </w:r>
      </w:hyperlink>
      <w:r w:rsidRPr="00D27911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GB"/>
        </w:rPr>
        <w:t>. </w:t>
      </w:r>
      <w:r w:rsidRPr="00D27911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CONICYT, Santiago, Chile.</w:t>
      </w:r>
    </w:p>
    <w:p w14:paraId="6F664979" w14:textId="03050CFE" w:rsidR="00F648F6" w:rsidRPr="00D27911" w:rsidRDefault="00594DC5" w:rsidP="00594DC5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Unterhalter E, </w:t>
      </w:r>
      <w:r w:rsidR="00DB4BCD" w:rsidRPr="00D27911">
        <w:rPr>
          <w:rFonts w:ascii="Arial" w:hAnsi="Arial" w:cs="Arial"/>
          <w:sz w:val="22"/>
          <w:szCs w:val="22"/>
          <w:lang w:val="en-GB"/>
        </w:rPr>
        <w:t>N</w:t>
      </w:r>
      <w:r w:rsidRPr="00D27911">
        <w:rPr>
          <w:rFonts w:ascii="Arial" w:hAnsi="Arial" w:cs="Arial"/>
          <w:sz w:val="22"/>
          <w:szCs w:val="22"/>
          <w:lang w:val="en-GB"/>
        </w:rPr>
        <w:t>orth A, Arnot M, Lloyd C, Moletsane L, Murphy-Graham E, Parkes J, Saito M (2014)</w:t>
      </w:r>
      <w:r w:rsidR="00DB4BCD" w:rsidRPr="00D27911">
        <w:rPr>
          <w:rFonts w:ascii="Arial" w:hAnsi="Arial" w:cs="Arial"/>
          <w:sz w:val="22"/>
          <w:szCs w:val="22"/>
          <w:lang w:val="en-GB"/>
        </w:rPr>
        <w:t>.</w:t>
      </w:r>
      <w:r w:rsidRPr="00D27911">
        <w:rPr>
          <w:rFonts w:ascii="Arial" w:hAnsi="Arial" w:cs="Arial"/>
          <w:sz w:val="22"/>
          <w:szCs w:val="22"/>
          <w:lang w:val="en-GB"/>
        </w:rPr>
        <w:t xml:space="preserve"> Interventions to enhance girls’ education and gender equality. Education Rigorous Literature Review. Department for International Development </w:t>
      </w:r>
      <w:bookmarkStart w:id="0" w:name="_GoBack"/>
      <w:bookmarkEnd w:id="0"/>
    </w:p>
    <w:p w14:paraId="3713D29A" w14:textId="6EEB73DB" w:rsidR="00F648F6" w:rsidRPr="00D27911" w:rsidRDefault="008B7F4D" w:rsidP="00594DC5">
      <w:pPr>
        <w:pStyle w:val="NormalWeb"/>
        <w:rPr>
          <w:rFonts w:ascii="Arial" w:hAnsi="Arial" w:cs="Arial"/>
          <w:b/>
          <w:i/>
          <w:color w:val="7030A0"/>
          <w:lang w:val="en-GB"/>
        </w:rPr>
      </w:pPr>
      <w:r w:rsidRPr="00D27911">
        <w:rPr>
          <w:rFonts w:ascii="Arial" w:hAnsi="Arial" w:cs="Arial"/>
          <w:b/>
          <w:i/>
          <w:color w:val="7030A0"/>
          <w:lang w:val="en-GB"/>
        </w:rPr>
        <w:t>Action-Research: Meetings,</w:t>
      </w:r>
      <w:r w:rsidR="00F648F6" w:rsidRPr="00D27911">
        <w:rPr>
          <w:rFonts w:ascii="Arial" w:hAnsi="Arial" w:cs="Arial"/>
          <w:b/>
          <w:i/>
          <w:color w:val="7030A0"/>
          <w:lang w:val="en-GB"/>
        </w:rPr>
        <w:t xml:space="preserve"> </w:t>
      </w:r>
      <w:r w:rsidRPr="00D27911">
        <w:rPr>
          <w:rFonts w:ascii="Arial" w:hAnsi="Arial" w:cs="Arial"/>
          <w:b/>
          <w:i/>
          <w:color w:val="7030A0"/>
          <w:lang w:val="en-GB"/>
        </w:rPr>
        <w:t>Interviews/workshops</w:t>
      </w:r>
    </w:p>
    <w:p w14:paraId="2A410F02" w14:textId="190AA351" w:rsidR="00F648F6" w:rsidRPr="00D27911" w:rsidRDefault="00F648F6" w:rsidP="00594DC5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b/>
          <w:color w:val="000000" w:themeColor="text1"/>
          <w:lang w:val="en-GB"/>
        </w:rPr>
        <w:t>Meetings</w:t>
      </w:r>
      <w:r w:rsidR="000372FC" w:rsidRPr="00D27911">
        <w:rPr>
          <w:rFonts w:ascii="Arial" w:hAnsi="Arial" w:cs="Arial"/>
          <w:b/>
          <w:color w:val="000000" w:themeColor="text1"/>
          <w:lang w:val="en-GB"/>
        </w:rPr>
        <w:br/>
      </w:r>
      <w:r w:rsidR="000372FC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Names are not disclosed to respect privacy of the collaborators.</w:t>
      </w:r>
    </w:p>
    <w:p w14:paraId="776B5F1C" w14:textId="5472408F" w:rsidR="00A16E3B" w:rsidRPr="00D27911" w:rsidRDefault="00A16E3B" w:rsidP="00594DC5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Comunidad Mujer (</w:t>
      </w:r>
      <w:r w:rsidR="00B510B3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Womens Community</w:t>
      </w:r>
      <w:r w:rsidR="000372FC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)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372FC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(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2017, September</w:t>
      </w:r>
      <w:r w:rsidR="000372FC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).</w:t>
      </w:r>
    </w:p>
    <w:p w14:paraId="333D51FA" w14:textId="76FA2113" w:rsidR="00B510B3" w:rsidRPr="00D27911" w:rsidRDefault="00A16E3B" w:rsidP="00594DC5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Department of Psychology Pontifical Catholic University of Chile (Article Authors) </w:t>
      </w:r>
      <w:r w:rsidR="000372FC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(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2017, September</w:t>
      </w:r>
      <w:r w:rsidR="000372FC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)</w:t>
      </w:r>
      <w:r w:rsidR="00D30CF1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. Santiago, Chile</w:t>
      </w:r>
    </w:p>
    <w:p w14:paraId="2F8B95CD" w14:textId="734E1B63" w:rsidR="00A16E3B" w:rsidRPr="00D27911" w:rsidRDefault="000372FC" w:rsidP="00594DC5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Universidad Alberto Hurtado, </w:t>
      </w:r>
      <w:r w:rsidR="00A16E3B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Coordinators and Teachers of 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Course on Gender and Education (2017, October; </w:t>
      </w:r>
      <w:r w:rsidR="00A16E3B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2018, January).</w:t>
      </w:r>
      <w:r w:rsidR="00D30CF1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Santiago, Chile</w:t>
      </w:r>
    </w:p>
    <w:p w14:paraId="4C0DEE07" w14:textId="08EB4785" w:rsidR="00A16E3B" w:rsidRPr="00D27911" w:rsidRDefault="00A16E3B" w:rsidP="00594DC5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Schools: Manuel de Salas, </w:t>
      </w:r>
      <w:r w:rsidR="00D30CF1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San Ignacio, Alberto Blest Gana, San Pedro Apostol 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(2018, March)</w:t>
      </w:r>
      <w:r w:rsidR="00D30CF1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. Santiago, Chile</w:t>
      </w:r>
    </w:p>
    <w:p w14:paraId="3CC9B360" w14:textId="0C5586C0" w:rsidR="00A16E3B" w:rsidRPr="00D27911" w:rsidRDefault="00D30CF1" w:rsidP="00594DC5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Education Management Office, District of Renca</w:t>
      </w:r>
      <w:r w:rsidR="00A16E3B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(2018, March)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. Santiago, Chile</w:t>
      </w:r>
    </w:p>
    <w:p w14:paraId="0E898D4D" w14:textId="27EB6AA6" w:rsidR="00A16E3B" w:rsidRPr="00D27911" w:rsidRDefault="00A16E3B" w:rsidP="00A16E3B">
      <w:pPr>
        <w:pStyle w:val="NormalWeb"/>
        <w:rPr>
          <w:rFonts w:ascii="Arial" w:hAnsi="Arial" w:cs="Arial"/>
          <w:b/>
          <w:color w:val="000000" w:themeColor="text1"/>
          <w:lang w:val="en-GB"/>
        </w:rPr>
      </w:pPr>
      <w:r w:rsidRPr="00D27911">
        <w:rPr>
          <w:rFonts w:ascii="Arial" w:hAnsi="Arial" w:cs="Arial"/>
          <w:b/>
          <w:color w:val="000000" w:themeColor="text1"/>
          <w:lang w:val="en-GB"/>
        </w:rPr>
        <w:t>Email exchange</w:t>
      </w:r>
    </w:p>
    <w:p w14:paraId="34863D4C" w14:textId="2FB36FCF" w:rsidR="00A16E3B" w:rsidRPr="00D27911" w:rsidRDefault="00A16E3B" w:rsidP="00A16E3B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Gender Equ</w:t>
      </w:r>
      <w:r w:rsidR="00D30CF1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ity Unit, Ministry of Education Chile (2017, December). </w:t>
      </w:r>
    </w:p>
    <w:p w14:paraId="1159689F" w14:textId="5E0FB828" w:rsidR="00A16E3B" w:rsidRPr="00D27911" w:rsidRDefault="00A16E3B" w:rsidP="00A16E3B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PIDPDM. Mexico. Online platform for teachers to discuss classroom practices related to gender an math</w:t>
      </w:r>
      <w:r w:rsidR="00D30CF1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(2017, December). </w:t>
      </w:r>
    </w:p>
    <w:p w14:paraId="1CE996CC" w14:textId="7D042054" w:rsidR="00F648F6" w:rsidRPr="00D27911" w:rsidRDefault="008B7F4D" w:rsidP="00594DC5">
      <w:pPr>
        <w:pStyle w:val="NormalWeb"/>
        <w:rPr>
          <w:rFonts w:ascii="Arial" w:hAnsi="Arial" w:cs="Arial"/>
          <w:b/>
          <w:color w:val="000000" w:themeColor="text1"/>
          <w:lang w:val="en-GB"/>
        </w:rPr>
      </w:pPr>
      <w:r w:rsidRPr="00D27911">
        <w:rPr>
          <w:rFonts w:ascii="Arial" w:hAnsi="Arial" w:cs="Arial"/>
          <w:b/>
          <w:color w:val="000000" w:themeColor="text1"/>
          <w:lang w:val="en-GB"/>
        </w:rPr>
        <w:t>Workshops/Qualitative Information</w:t>
      </w:r>
    </w:p>
    <w:p w14:paraId="32974B4B" w14:textId="53CA23F5" w:rsidR="00B510B3" w:rsidRPr="00D27911" w:rsidRDefault="00B510B3" w:rsidP="00D27911">
      <w:pPr>
        <w:pStyle w:val="NormalWeb"/>
        <w:jc w:val="center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The main lessons were that more time was needed to produce quantitative change</w:t>
      </w:r>
      <w:r w:rsidR="00EE3FF7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that the </w:t>
      </w:r>
      <w:r w:rsidR="008B7F4D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problem</w:t>
      </w:r>
      <w:r w:rsidR="00EE3FF7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is so much bigger than just working on the educational spheres. In addition,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teachers have tight schedules to plan new material. What they need is short workshops with concrete </w:t>
      </w:r>
      <w:r w:rsidR="008E5E1F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tool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s f</w:t>
      </w:r>
      <w:r w:rsidR="008E5E1F"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or a classroom free of gender s</w:t>
      </w:r>
      <w:r w:rsidRPr="00D27911">
        <w:rPr>
          <w:rFonts w:ascii="Arial" w:hAnsi="Arial" w:cs="Arial"/>
          <w:color w:val="000000" w:themeColor="text1"/>
          <w:sz w:val="22"/>
          <w:szCs w:val="22"/>
          <w:lang w:val="en-GB"/>
        </w:rPr>
        <w:t>tereotypes.</w:t>
      </w:r>
    </w:p>
    <w:p w14:paraId="5009961A" w14:textId="77777777" w:rsidR="00594DC5" w:rsidRPr="00D27911" w:rsidRDefault="00594DC5" w:rsidP="00756DD9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649"/>
        <w:gridCol w:w="2631"/>
        <w:gridCol w:w="3287"/>
      </w:tblGrid>
      <w:tr w:rsidR="00A16E3B" w:rsidRPr="00D27911" w14:paraId="3073A7B8" w14:textId="77777777" w:rsidTr="007B1EAD">
        <w:trPr>
          <w:trHeight w:val="348"/>
        </w:trPr>
        <w:tc>
          <w:tcPr>
            <w:tcW w:w="1274" w:type="dxa"/>
          </w:tcPr>
          <w:p w14:paraId="50F81179" w14:textId="127665FC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43" w:type="dxa"/>
          </w:tcPr>
          <w:p w14:paraId="57C322E0" w14:textId="5520BA0C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b/>
                <w:sz w:val="22"/>
                <w:szCs w:val="22"/>
                <w:lang w:val="en-GB"/>
              </w:rPr>
              <w:t>Milestone</w:t>
            </w:r>
          </w:p>
        </w:tc>
        <w:tc>
          <w:tcPr>
            <w:tcW w:w="2422" w:type="dxa"/>
          </w:tcPr>
          <w:p w14:paraId="741DD5FF" w14:textId="1DF2D3EC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b/>
                <w:sz w:val="22"/>
                <w:szCs w:val="22"/>
                <w:lang w:val="en-GB"/>
              </w:rPr>
              <w:t>Workshop</w:t>
            </w:r>
          </w:p>
        </w:tc>
        <w:tc>
          <w:tcPr>
            <w:tcW w:w="3515" w:type="dxa"/>
          </w:tcPr>
          <w:p w14:paraId="37A783AF" w14:textId="61E69002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b/>
                <w:sz w:val="22"/>
                <w:szCs w:val="22"/>
                <w:lang w:val="en-GB"/>
              </w:rPr>
              <w:t>Observations/Evaluation</w:t>
            </w:r>
          </w:p>
        </w:tc>
      </w:tr>
      <w:tr w:rsidR="00A16E3B" w:rsidRPr="00D27911" w14:paraId="39412882" w14:textId="77777777" w:rsidTr="007B1EAD">
        <w:tc>
          <w:tcPr>
            <w:tcW w:w="1274" w:type="dxa"/>
          </w:tcPr>
          <w:p w14:paraId="5FF5FAD5" w14:textId="635325A7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Ap</w:t>
            </w:r>
            <w:r w:rsidR="00F648F6" w:rsidRPr="00D27911">
              <w:rPr>
                <w:rFonts w:ascii="Arial" w:hAnsi="Arial" w:cs="Arial"/>
                <w:sz w:val="22"/>
                <w:szCs w:val="22"/>
                <w:lang w:val="en-GB"/>
              </w:rPr>
              <w:t xml:space="preserve">ril 2017 </w:t>
            </w:r>
          </w:p>
        </w:tc>
        <w:tc>
          <w:tcPr>
            <w:tcW w:w="1843" w:type="dxa"/>
          </w:tcPr>
          <w:p w14:paraId="7AA4B809" w14:textId="4E38E413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 xml:space="preserve">Latin American Encounter Teach for All </w:t>
            </w:r>
            <w:r w:rsidR="00F648F6" w:rsidRPr="00D27911">
              <w:rPr>
                <w:rFonts w:ascii="Arial" w:hAnsi="Arial" w:cs="Arial"/>
                <w:sz w:val="22"/>
                <w:szCs w:val="22"/>
                <w:lang w:val="en-GB"/>
              </w:rPr>
              <w:t>(Santiago, Chile)</w:t>
            </w:r>
          </w:p>
        </w:tc>
        <w:tc>
          <w:tcPr>
            <w:tcW w:w="2422" w:type="dxa"/>
          </w:tcPr>
          <w:p w14:paraId="1C351860" w14:textId="2B20EE2C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Workshop "Gender Gaps"</w:t>
            </w:r>
          </w:p>
        </w:tc>
        <w:tc>
          <w:tcPr>
            <w:tcW w:w="3515" w:type="dxa"/>
          </w:tcPr>
          <w:p w14:paraId="3BF4CBF4" w14:textId="0DBF52F0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15 people from 20 different countries participate.</w:t>
            </w:r>
            <w:r w:rsidR="00F648F6" w:rsidRPr="00D2791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16E3B" w:rsidRPr="00D27911" w14:paraId="48C9C17F" w14:textId="77777777" w:rsidTr="007B1EAD">
        <w:trPr>
          <w:trHeight w:val="977"/>
        </w:trPr>
        <w:tc>
          <w:tcPr>
            <w:tcW w:w="1274" w:type="dxa"/>
          </w:tcPr>
          <w:p w14:paraId="13BBC70A" w14:textId="6ED9E387" w:rsidR="00F648F6" w:rsidRPr="00D27911" w:rsidRDefault="00B510B3" w:rsidP="007B1EAD">
            <w:pPr>
              <w:rPr>
                <w:rFonts w:eastAsia="Times New Roman"/>
                <w:sz w:val="22"/>
                <w:szCs w:val="22"/>
                <w:lang w:val="en-GB"/>
              </w:rPr>
            </w:pPr>
            <w:r w:rsidRPr="00D27911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>July</w:t>
            </w:r>
            <w:r w:rsidR="00F648F6" w:rsidRPr="00D27911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2017</w:t>
            </w:r>
          </w:p>
          <w:p w14:paraId="25CF8CDF" w14:textId="77777777" w:rsidR="00F648F6" w:rsidRPr="00D27911" w:rsidRDefault="00F648F6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265C105E" w14:textId="3EF32307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National Encounter</w:t>
            </w:r>
            <w:r w:rsidR="00F648F6" w:rsidRPr="00D27911">
              <w:rPr>
                <w:rFonts w:ascii="Arial" w:hAnsi="Arial" w:cs="Arial"/>
                <w:sz w:val="22"/>
                <w:szCs w:val="22"/>
                <w:lang w:val="en-GB"/>
              </w:rPr>
              <w:t xml:space="preserve"> Enseña Chile</w:t>
            </w:r>
          </w:p>
          <w:p w14:paraId="34ECB952" w14:textId="77777777" w:rsidR="00F648F6" w:rsidRPr="00D27911" w:rsidRDefault="00F648F6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(Santiago, Chile)</w:t>
            </w:r>
          </w:p>
        </w:tc>
        <w:tc>
          <w:tcPr>
            <w:tcW w:w="2422" w:type="dxa"/>
          </w:tcPr>
          <w:p w14:paraId="788E4A17" w14:textId="3FDF010D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Workshop "Gender Gaps"</w:t>
            </w:r>
          </w:p>
        </w:tc>
        <w:tc>
          <w:tcPr>
            <w:tcW w:w="3515" w:type="dxa"/>
          </w:tcPr>
          <w:p w14:paraId="05BD4341" w14:textId="300FB623" w:rsidR="00F648F6" w:rsidRPr="00D27911" w:rsidRDefault="00B510B3" w:rsidP="00B510B3">
            <w:pPr>
              <w:rPr>
                <w:rFonts w:eastAsia="Times New Roman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13 Enseña Chile teachers participate (pECh). 84% say "I would like to continue deepening the theme (s) of the (the) workshops in which I participated"</w:t>
            </w:r>
          </w:p>
        </w:tc>
      </w:tr>
      <w:tr w:rsidR="00A16E3B" w:rsidRPr="00D27911" w14:paraId="50DC806C" w14:textId="77777777" w:rsidTr="007B1EAD">
        <w:tc>
          <w:tcPr>
            <w:tcW w:w="1274" w:type="dxa"/>
          </w:tcPr>
          <w:p w14:paraId="7F10F768" w14:textId="3CE705FB" w:rsidR="00F648F6" w:rsidRPr="00D27911" w:rsidRDefault="00A16E3B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December</w:t>
            </w:r>
            <w:r w:rsidR="00F648F6" w:rsidRPr="00D27911">
              <w:rPr>
                <w:rFonts w:ascii="Arial" w:hAnsi="Arial" w:cs="Arial"/>
                <w:sz w:val="22"/>
                <w:szCs w:val="22"/>
                <w:lang w:val="en-GB"/>
              </w:rPr>
              <w:t xml:space="preserve"> 2017</w:t>
            </w:r>
          </w:p>
        </w:tc>
        <w:tc>
          <w:tcPr>
            <w:tcW w:w="1843" w:type="dxa"/>
          </w:tcPr>
          <w:p w14:paraId="48F03B8E" w14:textId="08ADB9ED" w:rsidR="00F648F6" w:rsidRPr="00D27911" w:rsidRDefault="00B510B3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Regional Encounter</w:t>
            </w:r>
            <w:r w:rsidR="00F648F6" w:rsidRPr="00D27911">
              <w:rPr>
                <w:rFonts w:ascii="Arial" w:hAnsi="Arial" w:cs="Arial"/>
                <w:sz w:val="22"/>
                <w:szCs w:val="22"/>
                <w:lang w:val="en-GB"/>
              </w:rPr>
              <w:t xml:space="preserve"> Enseña Chile (Santiago, Chile)</w:t>
            </w:r>
          </w:p>
        </w:tc>
        <w:tc>
          <w:tcPr>
            <w:tcW w:w="2422" w:type="dxa"/>
          </w:tcPr>
          <w:p w14:paraId="43298A48" w14:textId="15531710" w:rsidR="00F648F6" w:rsidRPr="00D27911" w:rsidRDefault="00B510B3" w:rsidP="00EE3FF7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Pilot Workshop 1: "Visualizing Effects of Gender Stereotypes"</w:t>
            </w:r>
          </w:p>
        </w:tc>
        <w:tc>
          <w:tcPr>
            <w:tcW w:w="3515" w:type="dxa"/>
          </w:tcPr>
          <w:p w14:paraId="2BAAC1E0" w14:textId="520F8582" w:rsidR="00F648F6" w:rsidRPr="00D27911" w:rsidRDefault="00B510B3" w:rsidP="00B510B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 xml:space="preserve">30 future Enseña Chile teachers participate. There are positive qualitative changes, but there are no significant changes in quantitative measurement of gender bias. </w:t>
            </w:r>
          </w:p>
        </w:tc>
      </w:tr>
      <w:tr w:rsidR="00A16E3B" w:rsidRPr="00D27911" w14:paraId="56994FD2" w14:textId="77777777" w:rsidTr="007B1EAD">
        <w:tc>
          <w:tcPr>
            <w:tcW w:w="1274" w:type="dxa"/>
          </w:tcPr>
          <w:p w14:paraId="3637851A" w14:textId="14FB8189" w:rsidR="00F648F6" w:rsidRPr="00D27911" w:rsidRDefault="00A16E3B" w:rsidP="007B1EA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 xml:space="preserve">January </w:t>
            </w:r>
            <w:r w:rsidR="00F648F6" w:rsidRPr="00D27911">
              <w:rPr>
                <w:rFonts w:ascii="Arial" w:hAnsi="Arial" w:cs="Arial"/>
                <w:sz w:val="22"/>
                <w:szCs w:val="22"/>
                <w:lang w:val="en-GB"/>
              </w:rPr>
              <w:t>2018</w:t>
            </w:r>
          </w:p>
        </w:tc>
        <w:tc>
          <w:tcPr>
            <w:tcW w:w="1843" w:type="dxa"/>
          </w:tcPr>
          <w:p w14:paraId="141BDC59" w14:textId="4DD64115" w:rsidR="00B510B3" w:rsidRPr="00D27911" w:rsidRDefault="00B510B3" w:rsidP="00B510B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Summer School Enseña Chile: Ele</w:t>
            </w:r>
            <w:r w:rsidR="00A16E3B" w:rsidRPr="00D27911">
              <w:rPr>
                <w:rFonts w:ascii="Arial" w:hAnsi="Arial" w:cs="Arial"/>
                <w:sz w:val="22"/>
                <w:szCs w:val="22"/>
                <w:lang w:val="en-GB"/>
              </w:rPr>
              <w:t xml:space="preserve">ctive courses </w:t>
            </w: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for training future teachers</w:t>
            </w:r>
          </w:p>
          <w:p w14:paraId="373B4796" w14:textId="0BE10E17" w:rsidR="00F648F6" w:rsidRPr="00D27911" w:rsidRDefault="00B510B3" w:rsidP="00B510B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(Santiago, Chile)</w:t>
            </w:r>
          </w:p>
        </w:tc>
        <w:tc>
          <w:tcPr>
            <w:tcW w:w="2422" w:type="dxa"/>
          </w:tcPr>
          <w:p w14:paraId="4A7D2C74" w14:textId="1908D43F" w:rsidR="00B510B3" w:rsidRPr="00D27911" w:rsidRDefault="00B510B3" w:rsidP="00B510B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 xml:space="preserve">Workshop 1: "Education and Gender: </w:t>
            </w:r>
            <w:r w:rsidR="00EE3FF7" w:rsidRPr="00D27911">
              <w:rPr>
                <w:rFonts w:ascii="Arial" w:hAnsi="Arial" w:cs="Arial"/>
                <w:sz w:val="22"/>
                <w:szCs w:val="22"/>
                <w:lang w:val="en-GB"/>
              </w:rPr>
              <w:t>Challenging</w:t>
            </w: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Stereotypes"</w:t>
            </w:r>
          </w:p>
          <w:p w14:paraId="3F1F386E" w14:textId="77777777" w:rsidR="00B510B3" w:rsidRPr="00D27911" w:rsidRDefault="00B510B3" w:rsidP="00B510B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2DF5B4" w14:textId="2BC4A915" w:rsidR="00F648F6" w:rsidRPr="00D27911" w:rsidRDefault="00B510B3" w:rsidP="00B510B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Workshop 2: "Concrete actions for a classroom free of gender stereotypes"</w:t>
            </w:r>
          </w:p>
        </w:tc>
        <w:tc>
          <w:tcPr>
            <w:tcW w:w="3515" w:type="dxa"/>
          </w:tcPr>
          <w:p w14:paraId="7637D2A7" w14:textId="2F029BBB" w:rsidR="00F648F6" w:rsidRPr="00D27911" w:rsidRDefault="00B510B3" w:rsidP="00B510B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7911">
              <w:rPr>
                <w:rFonts w:ascii="Arial" w:hAnsi="Arial" w:cs="Arial"/>
                <w:sz w:val="22"/>
                <w:szCs w:val="22"/>
                <w:lang w:val="en-GB"/>
              </w:rPr>
              <w:t>25 future Enseña Chile teachers participate. There are positive changes in the qualitative, but there are no significant changes in quantitative measurement of gender bias*.</w:t>
            </w:r>
          </w:p>
        </w:tc>
      </w:tr>
    </w:tbl>
    <w:p w14:paraId="52980E91" w14:textId="4EE4BFD2" w:rsidR="00F648F6" w:rsidRPr="00D27911" w:rsidRDefault="00B510B3" w:rsidP="00F648F6">
      <w:pPr>
        <w:spacing w:line="276" w:lineRule="auto"/>
        <w:outlineLvl w:val="0"/>
        <w:rPr>
          <w:rFonts w:ascii="Arial" w:hAnsi="Arial" w:cs="Arial"/>
          <w:sz w:val="22"/>
          <w:szCs w:val="22"/>
          <w:lang w:val="en-GB"/>
        </w:rPr>
      </w:pPr>
      <w:r w:rsidRPr="00D27911">
        <w:rPr>
          <w:rFonts w:ascii="Arial" w:hAnsi="Arial" w:cs="Arial"/>
          <w:sz w:val="22"/>
          <w:szCs w:val="22"/>
          <w:lang w:val="en-GB"/>
        </w:rPr>
        <w:t xml:space="preserve">*Instrument elaborated and shared by Womens Community (Comunidad Mujer) </w:t>
      </w:r>
      <w:r w:rsidR="00F648F6" w:rsidRPr="00D27911">
        <w:rPr>
          <w:rFonts w:ascii="Arial" w:hAnsi="Arial" w:cs="Arial"/>
          <w:sz w:val="22"/>
          <w:szCs w:val="22"/>
          <w:lang w:val="en-GB"/>
        </w:rPr>
        <w:t>(2017)</w:t>
      </w:r>
    </w:p>
    <w:p w14:paraId="39703F83" w14:textId="77777777" w:rsidR="00D97B8B" w:rsidRPr="00D27911" w:rsidRDefault="00D97B8B" w:rsidP="00756DD9">
      <w:pPr>
        <w:jc w:val="both"/>
        <w:rPr>
          <w:b/>
          <w:lang w:val="en-GB"/>
        </w:rPr>
      </w:pPr>
    </w:p>
    <w:p w14:paraId="237D60F7" w14:textId="77777777" w:rsidR="005F697E" w:rsidRPr="00D27911" w:rsidRDefault="005F697E" w:rsidP="0092279C">
      <w:pPr>
        <w:jc w:val="both"/>
        <w:rPr>
          <w:rFonts w:ascii="Arial" w:hAnsi="Arial" w:cs="Arial"/>
          <w:lang w:val="en-GB"/>
        </w:rPr>
      </w:pPr>
    </w:p>
    <w:sectPr w:rsidR="005F697E" w:rsidRPr="00D27911" w:rsidSect="00961C32">
      <w:headerReference w:type="default" r:id="rId17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F1F71" w14:textId="77777777" w:rsidR="003B3BF2" w:rsidRDefault="003B3BF2" w:rsidP="0092279C">
      <w:r>
        <w:separator/>
      </w:r>
    </w:p>
  </w:endnote>
  <w:endnote w:type="continuationSeparator" w:id="0">
    <w:p w14:paraId="6444E29C" w14:textId="77777777" w:rsidR="003B3BF2" w:rsidRDefault="003B3BF2" w:rsidP="0092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6081C" w14:textId="77777777" w:rsidR="003B3BF2" w:rsidRDefault="003B3BF2" w:rsidP="0092279C">
      <w:r>
        <w:separator/>
      </w:r>
    </w:p>
  </w:footnote>
  <w:footnote w:type="continuationSeparator" w:id="0">
    <w:p w14:paraId="37DA34B9" w14:textId="77777777" w:rsidR="003B3BF2" w:rsidRDefault="003B3BF2" w:rsidP="00922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CAF7" w14:textId="3F15EC14" w:rsidR="0092279C" w:rsidRDefault="0092279C" w:rsidP="0092279C">
    <w:pPr>
      <w:pStyle w:val="Encabezado"/>
      <w:tabs>
        <w:tab w:val="clear" w:pos="8838"/>
        <w:tab w:val="right" w:pos="8789"/>
      </w:tabs>
      <w:ind w:right="-943"/>
      <w:jc w:val="right"/>
    </w:pPr>
  </w:p>
  <w:p w14:paraId="5DBD80B0" w14:textId="77777777" w:rsidR="0092279C" w:rsidRDefault="0092279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5BD"/>
    <w:multiLevelType w:val="hybridMultilevel"/>
    <w:tmpl w:val="66B248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D1A78"/>
    <w:multiLevelType w:val="hybridMultilevel"/>
    <w:tmpl w:val="C7967E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6107"/>
    <w:multiLevelType w:val="hybridMultilevel"/>
    <w:tmpl w:val="3E8856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46BE6"/>
    <w:multiLevelType w:val="hybridMultilevel"/>
    <w:tmpl w:val="3DEABC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919F1"/>
    <w:multiLevelType w:val="hybridMultilevel"/>
    <w:tmpl w:val="CBE8FE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E"/>
    <w:rsid w:val="000372FC"/>
    <w:rsid w:val="00097D57"/>
    <w:rsid w:val="000E796B"/>
    <w:rsid w:val="00101C90"/>
    <w:rsid w:val="00145CB6"/>
    <w:rsid w:val="00183E2B"/>
    <w:rsid w:val="001D1076"/>
    <w:rsid w:val="001E167D"/>
    <w:rsid w:val="0023230B"/>
    <w:rsid w:val="00322510"/>
    <w:rsid w:val="003B3BF2"/>
    <w:rsid w:val="003E12E5"/>
    <w:rsid w:val="00492680"/>
    <w:rsid w:val="004B1782"/>
    <w:rsid w:val="004B5B18"/>
    <w:rsid w:val="004F2758"/>
    <w:rsid w:val="00523F69"/>
    <w:rsid w:val="00594DC5"/>
    <w:rsid w:val="005E2E2F"/>
    <w:rsid w:val="005F697E"/>
    <w:rsid w:val="00642B45"/>
    <w:rsid w:val="006B6615"/>
    <w:rsid w:val="006C7D90"/>
    <w:rsid w:val="006D4F07"/>
    <w:rsid w:val="006D73B3"/>
    <w:rsid w:val="00740CB9"/>
    <w:rsid w:val="00743DE8"/>
    <w:rsid w:val="00756DD9"/>
    <w:rsid w:val="00795EF8"/>
    <w:rsid w:val="007F42A6"/>
    <w:rsid w:val="008B7F4D"/>
    <w:rsid w:val="008E5E1F"/>
    <w:rsid w:val="00905D5A"/>
    <w:rsid w:val="0092279C"/>
    <w:rsid w:val="00961C32"/>
    <w:rsid w:val="00972EB0"/>
    <w:rsid w:val="00997CF7"/>
    <w:rsid w:val="009A1981"/>
    <w:rsid w:val="009B14E7"/>
    <w:rsid w:val="009F3C74"/>
    <w:rsid w:val="009F7E6C"/>
    <w:rsid w:val="00A16E3B"/>
    <w:rsid w:val="00A5314E"/>
    <w:rsid w:val="00A97994"/>
    <w:rsid w:val="00AD51CC"/>
    <w:rsid w:val="00B510B3"/>
    <w:rsid w:val="00B879EC"/>
    <w:rsid w:val="00C071C8"/>
    <w:rsid w:val="00CA6104"/>
    <w:rsid w:val="00CB2BBC"/>
    <w:rsid w:val="00CE6D2F"/>
    <w:rsid w:val="00D27911"/>
    <w:rsid w:val="00D30CF1"/>
    <w:rsid w:val="00D334E6"/>
    <w:rsid w:val="00D63787"/>
    <w:rsid w:val="00D7160F"/>
    <w:rsid w:val="00D97B8B"/>
    <w:rsid w:val="00DB2B7C"/>
    <w:rsid w:val="00DB4BCD"/>
    <w:rsid w:val="00DC588C"/>
    <w:rsid w:val="00DC70D2"/>
    <w:rsid w:val="00DC74D3"/>
    <w:rsid w:val="00DE3650"/>
    <w:rsid w:val="00EE3FF7"/>
    <w:rsid w:val="00F073E4"/>
    <w:rsid w:val="00F31127"/>
    <w:rsid w:val="00F37F2E"/>
    <w:rsid w:val="00F648F6"/>
    <w:rsid w:val="00FA7B09"/>
    <w:rsid w:val="00FB2026"/>
    <w:rsid w:val="00FB7083"/>
    <w:rsid w:val="00FC575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B71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314E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B2B7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  <w:lang w:val="en-GB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2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9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B2B7C"/>
  </w:style>
  <w:style w:type="character" w:styleId="Hipervnculo">
    <w:name w:val="Hyperlink"/>
    <w:basedOn w:val="Fuentedeprrafopredeter"/>
    <w:uiPriority w:val="99"/>
    <w:semiHidden/>
    <w:unhideWhenUsed/>
    <w:rsid w:val="00DB2B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2B7C"/>
    <w:pPr>
      <w:ind w:left="720"/>
      <w:contextualSpacing/>
    </w:pPr>
    <w:rPr>
      <w:rFonts w:asciiTheme="minorHAnsi" w:hAnsiTheme="minorHAnsi" w:cstheme="minorBidi"/>
      <w:lang w:val="en-GB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B2B7C"/>
    <w:rPr>
      <w:rFonts w:ascii="Arial" w:eastAsiaTheme="majorEastAsia" w:hAnsi="Arial" w:cstheme="majorBidi"/>
      <w:b/>
      <w:color w:val="000000" w:themeColor="text1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DB2B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92279C"/>
    <w:pPr>
      <w:tabs>
        <w:tab w:val="center" w:pos="4419"/>
        <w:tab w:val="right" w:pos="8838"/>
      </w:tabs>
    </w:pPr>
    <w:rPr>
      <w:rFonts w:asciiTheme="minorHAnsi" w:hAnsiTheme="minorHAnsi" w:cstheme="minorBidi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279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2279C"/>
    <w:pPr>
      <w:tabs>
        <w:tab w:val="center" w:pos="4419"/>
        <w:tab w:val="right" w:pos="8838"/>
      </w:tabs>
    </w:pPr>
    <w:rPr>
      <w:rFonts w:asciiTheme="minorHAnsi" w:hAnsiTheme="minorHAnsi" w:cstheme="minorBidi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279C"/>
    <w:rPr>
      <w:lang w:val="en-GB"/>
    </w:rPr>
  </w:style>
  <w:style w:type="character" w:styleId="nfasis">
    <w:name w:val="Emphasis"/>
    <w:basedOn w:val="Fuentedeprrafopredeter"/>
    <w:uiPriority w:val="20"/>
    <w:qFormat/>
    <w:rsid w:val="0032251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5314E"/>
    <w:rPr>
      <w:i/>
      <w:iCs/>
    </w:rPr>
  </w:style>
  <w:style w:type="table" w:styleId="Tablaconcuadrcula">
    <w:name w:val="Table Grid"/>
    <w:basedOn w:val="Tablanormal"/>
    <w:uiPriority w:val="39"/>
    <w:rsid w:val="00F6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www.bbc.co.uk/programmes/b09202jz/episodes/guide" TargetMode="External"/><Relationship Id="rId13" Type="http://schemas.openxmlformats.org/officeDocument/2006/relationships/hyperlink" Target="https://www.ada.ac.uk/" TargetMode="External"/><Relationship Id="rId14" Type="http://schemas.openxmlformats.org/officeDocument/2006/relationships/hyperlink" Target="http://m.elmostrador.cl/mercados/2017/03/22/siete-empresas-chilenas-se-comprometieron-con-el-desafio-de-empoderamiento-de-la-mujer-impulsado-por-onu-mujeres/" TargetMode="External"/><Relationship Id="rId15" Type="http://schemas.openxmlformats.org/officeDocument/2006/relationships/hyperlink" Target="https://www.bbc.co.uk/programmes/b09202jz/episodes/guide" TargetMode="External"/><Relationship Id="rId16" Type="http://schemas.openxmlformats.org/officeDocument/2006/relationships/hyperlink" Target="http://conicyt.cl/gendersummit12/en/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nicyt.cl/gendersummit12/en/" TargetMode="External"/><Relationship Id="rId8" Type="http://schemas.openxmlformats.org/officeDocument/2006/relationships/hyperlink" Target="http://uis.unesco.org/en/topic/women-science" TargetMode="External"/><Relationship Id="rId9" Type="http://schemas.openxmlformats.org/officeDocument/2006/relationships/hyperlink" Target="http://estudios.sernam.cl/documentos/?eMTE0NDczNw==An%C3%A1lisis_de_Genero_en_el_Aula" TargetMode="External"/><Relationship Id="rId10" Type="http://schemas.openxmlformats.org/officeDocument/2006/relationships/hyperlink" Target="http://estudios.sernam.cl/documentos/?eMTE0NDczNw==An%C3%A1lisis_de_Genero_en_el_Au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2101</Words>
  <Characters>11557</Characters>
  <Application>Microsoft Macintosh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/>
      <vt:lpstr/>
      <vt:lpstr>References</vt:lpstr>
      <vt:lpstr/>
      <vt:lpstr>Challenge Mapping: The Problem</vt:lpstr>
      <vt:lpstr/>
      <vt:lpstr>Higher Education and Math Test Results</vt:lpstr>
      <vt:lpstr/>
      <vt:lpstr/>
      <vt:lpstr/>
      <vt:lpstr/>
      <vt:lpstr>School and classroom level</vt:lpstr>
      <vt:lpstr>Household and Individual Level</vt:lpstr>
      <vt:lpstr>The Solutions Mapping: What to do and what is out there</vt:lpstr>
      <vt:lpstr/>
      <vt:lpstr>Higher Education and Math Test Results</vt:lpstr>
      <vt:lpstr/>
      <vt:lpstr/>
      <vt:lpstr>Impact Gaps and Lessons</vt:lpstr>
      <vt:lpstr/>
      <vt:lpstr>Espinoza, A. M. &amp; Taut, S. (2016). El rol de género en las aulas chilenas. En J.</vt:lpstr>
      <vt:lpstr>*Instrument elaborated and shared by Womens Community (Comunidad Mujer) (2017)</vt:lpstr>
    </vt:vector>
  </TitlesOfParts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26</cp:revision>
  <dcterms:created xsi:type="dcterms:W3CDTF">2018-03-25T17:06:00Z</dcterms:created>
  <dcterms:modified xsi:type="dcterms:W3CDTF">2018-05-15T02:04:00Z</dcterms:modified>
</cp:coreProperties>
</file>